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6"/>
        <w:jc w:val="right"/>
        <w:rPr>
          <w:rFonts w:ascii="Times New Roman" w:hAnsi="Times New Roman" w:cs="Times New Roman"/>
          <w:b/>
          <w:bCs/>
          <w:sz w:val="28"/>
          <w:szCs w:val="28"/>
          <w:highlight w:val="cyan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cyan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cyan"/>
        </w:rPr>
      </w:r>
    </w:p>
    <w:p>
      <w:pPr>
        <w:pStyle w:val="866"/>
        <w:jc w:val="right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cyan"/>
        </w:rPr>
        <w:t xml:space="preserve">ИЗМ ОДОБРЕНЫ</w:t>
      </w:r>
      <w:r>
        <w:rPr>
          <w:rFonts w:ascii="Times New Roman" w:hAnsi="Times New Roman" w:cs="Times New Roman"/>
          <w:b/>
          <w:bCs/>
          <w:sz w:val="28"/>
          <w:szCs w:val="28"/>
          <w:highlight w:val="cyan"/>
        </w:rPr>
        <w:t xml:space="preserve"> 18.06.2026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6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66"/>
        <w:jc w:val="center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6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разработке административного регламента предоставления муниципальной услуги «Отнесение земель или земельных участков в составе таких земель к определенной категории земель»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66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1. Общие положения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Предмет регулирования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Регламент устанавливает порядок и стандарт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/>
      <w:bookmarkStart w:id="0" w:name="P52"/>
      <w:r/>
      <w:bookmarkEnd w:id="0"/>
      <w:r>
        <w:rPr>
          <w:rFonts w:ascii="Times New Roman" w:hAnsi="Times New Roman" w:cs="Times New Roman"/>
          <w:sz w:val="28"/>
          <w:szCs w:val="28"/>
        </w:rPr>
        <w:t xml:space="preserve">1.2. Круг заявителей.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физическим лицам;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юридическим лицам (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за исключением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индивидуальн</w:t>
      </w:r>
      <w:r>
        <w:rPr>
          <w:rFonts w:ascii="Times New Roman" w:hAnsi="Times New Roman" w:cs="Times New Roman"/>
          <w:sz w:val="28"/>
          <w:szCs w:val="28"/>
        </w:rPr>
        <w:t xml:space="preserve">ым</w:t>
      </w:r>
      <w:r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>
        <w:rPr>
          <w:rFonts w:ascii="Times New Roman" w:hAnsi="Times New Roman" w:cs="Times New Roman"/>
          <w:sz w:val="28"/>
          <w:szCs w:val="28"/>
        </w:rPr>
        <w:t xml:space="preserve">ям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Представлять интересы заявителя имеют право: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физических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законные представители (родители, усыновители, опекуны) несовершеннолетних в возрасте до 14 лет;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опекуны недееспособных граждан;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представители, действующие в силу полномочий, основанных на доверенности или договоре;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юридических лиц: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лица, действующие в соответствии с законом или учредительными документами от имени юридического лица без доверенности;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 юридических лиц в силу полномочий на основании доверенности или договора;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имени индивидуальных предпринимателей: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 индивидуальных предпринимателей в силу полномочий на основании доверенности или договора;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представители, действующие в силу полномочий, основанных на доверенности.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cyan"/>
          <w:lang w:eastAsia="en-US"/>
        </w:rPr>
        <w:t xml:space="preserve">В</w:t>
      </w:r>
      <w:r>
        <w:rPr>
          <w:rFonts w:ascii="Times New Roman" w:hAnsi="Times New Roman" w:cs="Times New Roman"/>
          <w:sz w:val="28"/>
          <w:szCs w:val="28"/>
          <w:highlight w:val="cyan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cyan"/>
          <w:lang w:eastAsia="en-US"/>
        </w:rPr>
        <w:t xml:space="preserve">качестве уполномоченного представителя заявителя может быть лицо, указанное в </w:t>
      </w:r>
      <w:hyperlink r:id="rId10" w:tooltip="https://docs.cntd.ru/document/902228011#A8I0NL" w:history="1"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части 2 статьи 5  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Ф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е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д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е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р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л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ь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н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г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з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к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о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н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а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от 27.07.2010 № 210-ФЗ 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"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Об организации 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предоставления госуда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рственных и муниципальных услуг</w:t>
        </w:r>
        <w:r>
          <w:rPr>
            <w:rFonts w:ascii="Times New Roman" w:hAnsi="Times New Roman" w:cs="Times New Roman"/>
            <w:sz w:val="28"/>
            <w:szCs w:val="28"/>
            <w:highlight w:val="cyan"/>
            <w:lang w:eastAsia="en-US"/>
          </w:rPr>
          <w:t xml:space="preserve">"</w:t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</w:r>
        <w:r>
          <w:rPr>
            <w:rFonts w:ascii="Times New Roman" w:hAnsi="Times New Roman" w:cs="Times New Roman"/>
            <w:sz w:val="28"/>
            <w:szCs w:val="28"/>
            <w:highlight w:val="white"/>
            <w:lang w:eastAsia="en-US"/>
          </w:rPr>
        </w:r>
      </w:hyperlink>
      <w:r>
        <w:rPr>
          <w:rFonts w:ascii="Times New Roman" w:hAnsi="Times New Roman" w:cs="Times New Roman"/>
          <w:sz w:val="28"/>
          <w:szCs w:val="28"/>
          <w:highlight w:val="cyan"/>
          <w:lang w:eastAsia="en-US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</w:t>
      </w:r>
      <w:r>
        <w:rPr>
          <w:rFonts w:ascii="Times New Roman" w:hAnsi="Times New Roman" w:cs="Times New Roman"/>
          <w:sz w:val="28"/>
          <w:szCs w:val="28"/>
        </w:rPr>
        <w:t xml:space="preserve">ционной системе "Федеральный реестр государственных и муниципальных услуг (функций)" (далее – реестр услуг) и в федеральной государственной информационной системе "Единый портал государственных и муниципальных услуг (функций)" (далее – Единый портал, ЕПГУ)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2. Стандарт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услуги: </w:t>
      </w:r>
      <w:r>
        <w:rPr>
          <w:rFonts w:ascii="Times New Roman" w:hAnsi="Times New Roman" w:cs="Times New Roman"/>
          <w:bCs/>
          <w:sz w:val="28"/>
          <w:szCs w:val="28"/>
        </w:rPr>
        <w:t xml:space="preserve">«Отнесение земель или земельных участков в составе таких земель к определенной категории земель»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Наименование органа, предос</w:t>
      </w:r>
      <w:r>
        <w:rPr>
          <w:rFonts w:ascii="Times New Roman" w:hAnsi="Times New Roman" w:cs="Times New Roman"/>
          <w:sz w:val="28"/>
          <w:szCs w:val="28"/>
        </w:rPr>
        <w:t xml:space="preserve">тавляющего муниципальную услугу.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Муниципальную услугу предоставляет: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МО «________________» Ленинградской области (далее - ОМСУ).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 Результат предоставления муниципальной услуги: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решение об отнесении земель или земельных участков в составе таких земель к определенной категории</w:t>
      </w:r>
      <w:r>
        <w:rPr>
          <w:rFonts w:ascii="Times New Roman" w:hAnsi="Times New Roman"/>
          <w:sz w:val="28"/>
          <w:szCs w:val="28"/>
          <w:lang w:bidi="ru-RU"/>
        </w:rPr>
        <w:t xml:space="preserve"> земель </w:t>
      </w:r>
      <w:r>
        <w:rPr>
          <w:rFonts w:ascii="Times New Roman" w:hAnsi="Times New Roman" w:cs="Times New Roman"/>
          <w:sz w:val="28"/>
          <w:szCs w:val="28"/>
        </w:rPr>
        <w:t xml:space="preserve">(приложение  к настоящему административному регламенту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  <w:lang w:bidi="ru-RU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об отказе в предоставлении муниципальной услуги</w:t>
      </w:r>
      <w:r>
        <w:rPr>
          <w:rFonts w:ascii="Times New Roman" w:hAnsi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(приложение  к настоящему административному регламенту –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4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bidi="ru-RU"/>
        </w:rPr>
      </w:r>
      <w:r>
        <w:rPr>
          <w:rFonts w:ascii="Times New Roman" w:hAnsi="Times New Roman" w:cs="Times New Roman"/>
          <w:sz w:val="28"/>
          <w:szCs w:val="28"/>
          <w:lang w:bidi="ru-RU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адрес электронной почты;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ЕПГУ.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Срок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муниципальной услуги составляет не более 90 календарных дней со дня регистрации заявления в ОМСУ.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2.4.1. Срок принятия решения об отказе, при отсутствии права на получение муниципальной услуги – 30 календарных дней со дня регистрации заявления.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Размер платы, взимаемой с заявителя при предоставлении муниципальной услуги, и способы ее взимания.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Срок регистрации запроса заявителя о предоставлении муниципальной услуги: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личном обращении - в день поступления запроса;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почтовой связью в ОМСУ - в день поступления </w:t>
      </w:r>
      <w:r>
        <w:rPr>
          <w:rFonts w:ascii="Times New Roman" w:hAnsi="Times New Roman" w:cs="Times New Roman"/>
          <w:sz w:val="28"/>
          <w:szCs w:val="28"/>
        </w:rPr>
        <w:t xml:space="preserve">запроса;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на бумажном носителе из МФЦ в ОМСУ - в день передачи документов из МФЦ 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запроса в форме элек</w:t>
      </w:r>
      <w:r>
        <w:rPr>
          <w:rFonts w:ascii="Times New Roman" w:hAnsi="Times New Roman" w:cs="Times New Roman"/>
          <w:sz w:val="28"/>
          <w:szCs w:val="28"/>
        </w:rPr>
        <w:t xml:space="preserve">тронного документа посредством ЕПГУ, сайта ОМСУ (при наличии технической возможности) - в день поступления запроса на ЕПГУ или на следующий рабочий день (в случае направления документов в нерабочее время, в выходные, праздничные дни).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Требования к помещениям, в которых предоставляется муниципальная услуга.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помещениям, в которых предоставляется муниц</w:t>
      </w:r>
      <w:r>
        <w:rPr>
          <w:rFonts w:ascii="Times New Roman" w:hAnsi="Times New Roman" w:cs="Times New Roman"/>
          <w:sz w:val="28"/>
          <w:szCs w:val="28"/>
        </w:rPr>
        <w:t xml:space="preserve">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Показатели качества и доступности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показателей качества и доступности муниципальной услуги размещен на официальном сайте ОМСУ в информационно-телекоммуникационной сети "Интернет", а также на Едином портале.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>
        <w:rPr>
          <w:rFonts w:ascii="Times New Roman" w:hAnsi="Times New Roman" w:cs="Times New Roman"/>
          <w:sz w:val="28"/>
          <w:szCs w:val="28"/>
        </w:rPr>
        <w:t xml:space="preserve">2.10.2. Информационная система, используемая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- Единый портал, СМЭВ,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Федеральная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государственная географическая информационная система «Единая цифровая платформа «Национальная система пространственных данных» (ФГИС ЕЦП НСПД) (при наличии технической реализации)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cyan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cyan"/>
        </w:rPr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При предоставлении муниципальной услуги используются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(при наличии технической возможности)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cyan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>
        <w:rPr>
          <w:rFonts w:ascii="Times New Roman" w:hAnsi="Times New Roman" w:cs="Times New Roman"/>
          <w:sz w:val="28"/>
          <w:szCs w:val="28"/>
        </w:rPr>
        <w:t xml:space="preserve">2.10.3.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В случае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если заявитель в момент подачи запроса о предоставлении муниципальной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услуги выразил письменно желание получить запрашиваемые результаты предоставления муниципальной услуги в отношении несовершеннолетнего лично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, р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езультаты предоставления  муниципальной услуги в отношении несовершеннолетнего, оформленные в форме документа на бумажном носителе,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 не могут быть предоставлены другому законному представителю несовершеннолетнего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cyan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2.10.4</w:t>
      </w:r>
      <w:r>
        <w:rPr>
          <w:rFonts w:cs="Times New Roman" w:eastAsiaTheme="minorHAnsi"/>
          <w:szCs w:val="22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Предоставление результатов муниц</w:t>
      </w:r>
      <w:r>
        <w:rPr>
          <w:rFonts w:ascii="Times New Roman" w:hAnsi="Times New Roman" w:cs="Times New Roman"/>
          <w:sz w:val="28"/>
          <w:szCs w:val="28"/>
        </w:rPr>
        <w:t xml:space="preserve">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пунктом 3.</w:t>
      </w:r>
      <w:r>
        <w:rPr>
          <w:rFonts w:ascii="Times New Roman" w:hAnsi="Times New Roman" w:cs="Times New Roman"/>
          <w:sz w:val="28"/>
          <w:szCs w:val="28"/>
        </w:rPr>
        <w:t xml:space="preserve">6</w:t>
      </w:r>
      <w:r>
        <w:rPr>
          <w:rFonts w:ascii="Times New Roman" w:hAnsi="Times New Roman" w:cs="Times New Roman"/>
          <w:sz w:val="28"/>
          <w:szCs w:val="28"/>
        </w:rPr>
        <w:t xml:space="preserve"> настоящего регламента, с учетом требования, предусмотренного частью 3 статьи 5 Федерального закона от 27.07.2010 № 210-ФЗ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2.10.5 Предоставление муниципальной услуги в многофункциональном центре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при наличии вступившего в силу соглашения о взаимодействии между ГБУ ЛО "МФЦ" и уполномоченным органом.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Многофункциональный центр принимает в том числе решение об отказе в приеме запроса и документов </w:t>
      </w:r>
      <w:r>
        <w:rPr>
          <w:rFonts w:ascii="Times New Roman" w:hAnsi="Times New Roman" w:cs="Times New Roman"/>
          <w:sz w:val="28"/>
          <w:szCs w:val="28"/>
        </w:rPr>
        <w:t xml:space="preserve">и(</w:t>
      </w:r>
      <w:r>
        <w:rPr>
          <w:rFonts w:ascii="Times New Roman" w:hAnsi="Times New Roman" w:cs="Times New Roman"/>
          <w:sz w:val="28"/>
          <w:szCs w:val="28"/>
        </w:rPr>
        <w:t xml:space="preserve">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2.10.6. </w:t>
      </w:r>
      <w:r>
        <w:rPr>
          <w:rFonts w:ascii="Times New Roman" w:hAnsi="Times New Roman" w:cs="Times New Roman"/>
          <w:sz w:val="28"/>
          <w:szCs w:val="28"/>
        </w:rPr>
        <w:t xml:space="preserve">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</w:t>
      </w:r>
      <w:r>
        <w:rPr>
          <w:rFonts w:ascii="Times New Roman" w:hAnsi="Times New Roman" w:cs="Times New Roman"/>
          <w:sz w:val="28"/>
          <w:szCs w:val="28"/>
        </w:rPr>
        <w:t xml:space="preserve">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2.11.1.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</w:t>
      </w:r>
      <w:r>
        <w:rPr>
          <w:rFonts w:ascii="Times New Roman" w:hAnsi="Times New Roman" w:cs="Times New Roman"/>
          <w:sz w:val="28"/>
          <w:szCs w:val="28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2.11.2. Формы заявления и документов приведены в приложении к настоящему регламенту.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Исчерпывающий перечень оснований для отказа в приеме з</w:t>
      </w:r>
      <w:r>
        <w:rPr>
          <w:rFonts w:ascii="Times New Roman" w:hAnsi="Times New Roman" w:cs="Times New Roman"/>
          <w:sz w:val="28"/>
          <w:szCs w:val="28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2.12.2. Основания для приостановления предоставления муниципальной услуги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2.12.3. </w:t>
      </w:r>
      <w:r>
        <w:rPr>
          <w:rFonts w:ascii="Times New Roman" w:hAnsi="Times New Roman" w:cs="Times New Roman"/>
          <w:sz w:val="28"/>
          <w:szCs w:val="28"/>
        </w:rPr>
        <w:t xml:space="preserve">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Состав, последовательность и сроки выполнения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административных процедур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Перечень осуществляемых при предоставлении муниципальной услуги административных процедур: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профилирование заявителя;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прием заявления и документов;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принятие решения о предоставлении (отказе в предоставлении) муниципальной услуги;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предоставление результата муниципальной услуги.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Профилирование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</w:t>
      </w:r>
      <w:r>
        <w:rPr>
          <w:rFonts w:ascii="Times New Roman" w:hAnsi="Times New Roman" w:cs="Times New Roman"/>
          <w:sz w:val="28"/>
          <w:szCs w:val="28"/>
        </w:rPr>
        <w:t xml:space="preserve">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Прием запроса и документов и (или)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3.3.1.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Состав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или) информации приведены в приложении к настоящему регламенту </w:t>
      </w:r>
      <w:hyperlink r:id="rId11" w:tooltip="https://login.consultant.ru/link/?req=doc&amp;base=SPB&amp;n=316702&amp;dst=101254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(таблица           № 2)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66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3.3.2.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В целях предоставления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муниципальной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2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, </w:t>
      </w:r>
      <w:hyperlink r:id="rId13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и </w:t>
      </w:r>
      <w:hyperlink r:id="rId14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Федерального закона от 29 декабря 2022 года № 572-ФЗ "Об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осуществлении идентификации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и(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или) аутентификации физических лиц с использованием биометрических персонал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Федерации" (далее – Федеральный закон № 572-ФЗ) (при наличии технической возможности).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66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При предоставлении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муниципальной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66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1) единой системы идентификации и аутентификации или иных государственных информационных си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информационных системах;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66"/>
        <w:ind w:firstLine="567"/>
        <w:jc w:val="both"/>
        <w:rPr>
          <w:rFonts w:ascii="Times New Roman" w:hAnsi="Times New Roman" w:cs="Times New Roman" w:eastAsiaTheme="minorHAnsi"/>
          <w:sz w:val="28"/>
          <w:szCs w:val="28"/>
          <w:lang w:eastAsia="en-US"/>
        </w:rPr>
      </w:pPr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2) информационных технологий, предусмотренных </w:t>
      </w:r>
      <w:hyperlink r:id="rId15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, </w:t>
      </w:r>
      <w:hyperlink r:id="rId16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и </w:t>
      </w:r>
      <w:hyperlink r:id="rId17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8"/>
            <w:szCs w:val="28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8"/>
          <w:szCs w:val="28"/>
          <w:lang w:eastAsia="en-US"/>
        </w:rPr>
        <w:t xml:space="preserve"> Федерального закона № 572-ФЗ</w:t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  <w:r>
        <w:rPr>
          <w:rFonts w:ascii="Times New Roman" w:hAnsi="Times New Roman" w:cs="Times New Roman" w:eastAsiaTheme="minorHAnsi"/>
          <w:sz w:val="28"/>
          <w:szCs w:val="28"/>
          <w:lang w:eastAsia="en-US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предусмотренных пунктом 2.12.1 настоящего административного регламента, работник ОМСУ, ответственный за обработку входящих документов, в т</w:t>
      </w:r>
      <w:r>
        <w:rPr>
          <w:rFonts w:ascii="Times New Roman" w:hAnsi="Times New Roman" w:cs="Times New Roman"/>
          <w:sz w:val="28"/>
          <w:szCs w:val="28"/>
        </w:rPr>
        <w:t xml:space="preserve">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(приложение к настоящему административному регламенту – образец </w:t>
      </w:r>
      <w:r>
        <w:rPr>
          <w:rFonts w:ascii="Times New Roman" w:hAnsi="Times New Roman" w:cs="Times New Roman"/>
          <w:sz w:val="28"/>
          <w:szCs w:val="28"/>
          <w:highlight w:val="cyan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 Возможность приема ОМСУ или МФЦ запроса и документов и (или) информации, необходимых для предоста</w:t>
      </w:r>
      <w:r>
        <w:rPr>
          <w:rFonts w:ascii="Times New Roman" w:hAnsi="Times New Roman" w:cs="Times New Roman"/>
          <w:sz w:val="28"/>
          <w:szCs w:val="28"/>
        </w:rPr>
        <w:t xml:space="preserve">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3.3.5. </w:t>
      </w:r>
      <w:r>
        <w:rPr>
          <w:rFonts w:ascii="Times New Roman" w:hAnsi="Times New Roman" w:cs="Times New Roman"/>
          <w:sz w:val="28"/>
          <w:szCs w:val="28"/>
        </w:rPr>
        <w:t xml:space="preserve">Срок регистрации запроса и документов и (или) информации, необходимых для предоставления муниципальной услуги, в ОМСУ или</w:t>
      </w:r>
      <w: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МФЦ составляет: при личном обращении в ОМСУ, при направлени</w:t>
      </w:r>
      <w:r>
        <w:rPr>
          <w:rFonts w:ascii="Times New Roman" w:hAnsi="Times New Roman" w:cs="Times New Roman"/>
          <w:sz w:val="28"/>
          <w:szCs w:val="28"/>
        </w:rPr>
        <w:t xml:space="preserve">и запроса почтовой связью, при направлении запроса в форме электронного документа посредством Единого портала – в день поступления запроса или на следующий рабочий день (в случае направления документов в нерабочее время, в выходные, праздничные дни</w:t>
      </w:r>
      <w:r>
        <w:rPr>
          <w:rFonts w:ascii="Times New Roman" w:hAnsi="Times New Roman" w:cs="Times New Roman"/>
          <w:sz w:val="28"/>
          <w:szCs w:val="28"/>
        </w:rPr>
        <w:t xml:space="preserve">); при направлении запроса из МФЦ в ОМСУ на бумажном носителе - в день передачи документов.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Межведомственное информационное взаимодействие.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получения муниципальной услуги необходимо направление посредством федеральной государственной информационной системы "Единая система межведомственного электронного взаимодействия" следующих межведомственных информационных запросов: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сведения из Единого государственного реестра юридических лиц в случае, если заявителем является юридическое лицо;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сведения из Единого государственного реестра индивидуальных предпринимателей, если заявителем является индивидуальный предприниматель;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сведения из Единого реестра субъектов малого и среднего предпринимательства – в отношении индивидуального предпр</w:t>
      </w:r>
      <w:r>
        <w:rPr>
          <w:rFonts w:ascii="Times New Roman" w:hAnsi="Times New Roman" w:cs="Times New Roman"/>
          <w:sz w:val="28"/>
          <w:szCs w:val="28"/>
        </w:rPr>
        <w:t xml:space="preserve">инимателя или юридического лица</w:t>
      </w:r>
      <w:bookmarkStart w:id="1" w:name="_GoBack"/>
      <w:r/>
      <w:bookmarkEnd w:id="1"/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информационные запросы направляются в Федеральную налоговую службу.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Принятие решения о предоставлении (отказе в предоставлении)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3.5.1. Основания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3.5.2. Срок принятия решения об отказе, при отсутствии права на получение муниципальной услуги – 30 календарных дней со дня регистрации заявления.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Предоставление результата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3.6.1. Результат предоставления муниципальной услуги предоставляется (в соответствии со способом, указанным заявителем при подаче заявления и документов), в течение не более  1 рабочего дня: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ОМСУ;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филиалах, отделах, удаленных рабочих местах ГБУ ЛО «МФЦ»;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без личной явки: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почтовым отправлением;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адрес электронной почты;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электронной форме через личный кабинет заявителя на ЕПГУ.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3.6.2.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</w:t>
      </w:r>
      <w:r>
        <w:rPr>
          <w:rFonts w:ascii="Times New Roman" w:hAnsi="Times New Roman" w:cs="Times New Roman"/>
          <w:sz w:val="28"/>
          <w:szCs w:val="28"/>
        </w:rPr>
        <w:t xml:space="preserve">пребывания</w:t>
      </w:r>
      <w:r>
        <w:rPr>
          <w:rFonts w:ascii="Times New Roman" w:hAnsi="Times New Roman" w:cs="Times New Roman"/>
          <w:sz w:val="28"/>
          <w:szCs w:val="28"/>
        </w:rPr>
        <w:t xml:space="preserve"> либо места нахождения не предусмотрена.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способов информирования заявителя об изменении статуса рассмотрения заявления: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посредством Единого портала;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посредством почтовой связи.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br w:type="page" w:clear="all"/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Приложение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Административному регламенту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 предоставлению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муниципальной услуги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_______________________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(наименование услуги)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ПЕРЕЧЕНЬ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условных обозначений и сокращений,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Идентификаторы категорий (признаков) заявителей,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Исчерпывающий перечень документов,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необходимых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для предоставлении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услуги,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Исчерпывающий перечень оснований для отказа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приеме запроса о предоставлении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услуги и документов,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необходимых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для предоставления услуги,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оснований для приостановления предоставления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или отказа в предоставлении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bCs/>
          <w:sz w:val="28"/>
          <w:szCs w:val="28"/>
        </w:rPr>
        <w:t xml:space="preserve"> услуги,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Формы запроса о предоставлении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bCs/>
          <w:sz w:val="28"/>
          <w:szCs w:val="28"/>
        </w:rPr>
        <w:t xml:space="preserve">услуги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 документов, необходимых для предоставления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bCs/>
          <w:sz w:val="28"/>
          <w:szCs w:val="28"/>
        </w:rPr>
        <w:t xml:space="preserve">услуги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I. Перечень условных обозначений и сокращений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Условные сокращения: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а) ОМСУ – органы местного самоуправления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б) </w:t>
      </w:r>
      <w:r>
        <w:rPr>
          <w:rFonts w:ascii="Times New Roman" w:hAnsi="Times New Roman" w:cs="Times New Roman"/>
          <w:bCs/>
          <w:sz w:val="28"/>
          <w:szCs w:val="28"/>
        </w:rPr>
        <w:t xml:space="preserve">ЕП</w:t>
      </w:r>
      <w:r>
        <w:rPr>
          <w:rFonts w:ascii="Times New Roman" w:hAnsi="Times New Roman" w:cs="Times New Roman"/>
          <w:bCs/>
          <w:sz w:val="28"/>
          <w:szCs w:val="28"/>
        </w:rPr>
        <w:t xml:space="preserve">, ЕПГУ – федеральная государственная информационная система "Единый портал государственных и муниципальных услуг (функций)";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в) </w:t>
      </w:r>
      <w:r>
        <w:rPr>
          <w:rFonts w:ascii="Times New Roman" w:hAnsi="Times New Roman" w:cs="Times New Roman"/>
          <w:bCs/>
          <w:sz w:val="28"/>
          <w:szCs w:val="28"/>
        </w:rPr>
        <w:t xml:space="preserve">МФЦ, ГБУ ЛО «МФЦ» –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Условные обозначения: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а) [Все] – документы представляются всеми заявителями, обращающимися за получением муниципальной услуги;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б) ИП – заявителем является Индивидуальный предприниматель;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в) ЮЛ – заявителем является юридическое лицо;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г) </w:t>
      </w:r>
      <w:r>
        <w:rPr>
          <w:rFonts w:ascii="Times New Roman" w:hAnsi="Times New Roman" w:cs="Times New Roman"/>
          <w:bCs/>
          <w:sz w:val="28"/>
          <w:szCs w:val="28"/>
        </w:rPr>
        <w:t xml:space="preserve">П(</w:t>
      </w:r>
      <w:r>
        <w:rPr>
          <w:rFonts w:ascii="Times New Roman" w:hAnsi="Times New Roman" w:cs="Times New Roman"/>
          <w:bCs/>
          <w:sz w:val="28"/>
          <w:szCs w:val="28"/>
        </w:rPr>
        <w:t xml:space="preserve">з) – представитель заявителя;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д) </w:t>
      </w:r>
      <w:r>
        <w:rPr>
          <w:rFonts w:ascii="Times New Roman" w:hAnsi="Times New Roman" w:cs="Times New Roman"/>
          <w:bCs/>
          <w:sz w:val="28"/>
          <w:szCs w:val="28"/>
        </w:rPr>
        <w:t xml:space="preserve">ЕП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Единый портал;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е) ЕПГУ – документы подаются посредством портала;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ж) ПС – документы подаются посредством почтовой связи;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з) Л - документы подаются при личном посещении ОМСУ, МФЦ;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и) О – представляется оригинал документа;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к) </w:t>
      </w:r>
      <w:r>
        <w:rPr>
          <w:rFonts w:ascii="Times New Roman" w:hAnsi="Times New Roman" w:cs="Times New Roman"/>
          <w:bCs/>
          <w:sz w:val="28"/>
          <w:szCs w:val="28"/>
        </w:rPr>
        <w:t xml:space="preserve">О(</w:t>
      </w:r>
      <w:r>
        <w:rPr>
          <w:rFonts w:ascii="Times New Roman" w:hAnsi="Times New Roman" w:cs="Times New Roman"/>
          <w:bCs/>
          <w:sz w:val="28"/>
          <w:szCs w:val="28"/>
        </w:rPr>
        <w:t xml:space="preserve">э) – представляется оригинал документа в электронной форме;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л) </w:t>
      </w:r>
      <w:r>
        <w:rPr>
          <w:rFonts w:ascii="Times New Roman" w:hAnsi="Times New Roman" w:cs="Times New Roman"/>
          <w:bCs/>
          <w:sz w:val="28"/>
          <w:szCs w:val="28"/>
        </w:rPr>
        <w:t xml:space="preserve">К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представляется копия документа;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м) </w:t>
      </w:r>
      <w:r>
        <w:rPr>
          <w:rFonts w:ascii="Times New Roman" w:hAnsi="Times New Roman" w:cs="Times New Roman"/>
          <w:bCs/>
          <w:sz w:val="28"/>
          <w:szCs w:val="28"/>
        </w:rPr>
        <w:t xml:space="preserve">К(</w:t>
      </w:r>
      <w:r>
        <w:rPr>
          <w:rFonts w:ascii="Times New Roman" w:hAnsi="Times New Roman" w:cs="Times New Roman"/>
          <w:bCs/>
          <w:sz w:val="28"/>
          <w:szCs w:val="28"/>
        </w:rPr>
        <w:t xml:space="preserve">э) – представляется копия документа в электронной форме;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н) Д(1) – документы представляются в одном экземпляре;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о) Д(2) – документы представляются в двух экземплярах.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II. Идентификаторы категорий (признаков) заявителей 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Таблица № 1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tbl>
      <w:tblPr>
        <w:tblW w:w="9877" w:type="dxa"/>
        <w:tblInd w:w="5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207"/>
        <w:gridCol w:w="5670"/>
      </w:tblGrid>
      <w:tr>
        <w:tblPrEx/>
        <w:trPr>
          <w:trHeight w:val="375"/>
        </w:trPr>
        <w:tc>
          <w:tcPr>
            <w:tcW w:w="4207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Наименование отдельного признака заявителю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86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услуга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  <w:p>
            <w:pPr>
              <w:pStyle w:val="86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«Отнесение земельных участков к определенной категории земель») (далее – муниципальная услуга,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регламент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)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</w:tr>
      <w:tr>
        <w:tblPrEx/>
        <w:trPr>
          <w:trHeight w:val="660"/>
        </w:trPr>
        <w:tc>
          <w:tcPr>
            <w:tcW w:w="4207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Юридическое лицо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86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ЮЛ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</w:tr>
      <w:tr>
        <w:tblPrEx/>
        <w:trPr>
          <w:trHeight w:val="675"/>
        </w:trPr>
        <w:tc>
          <w:tcPr>
            <w:tcW w:w="4207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Индивидуальный предприниматель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86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ИП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</w:tr>
      <w:tr>
        <w:tblPrEx/>
        <w:trPr>
          <w:trHeight w:val="675"/>
        </w:trPr>
        <w:tc>
          <w:tcPr>
            <w:tcW w:w="4207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Физическое лицо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</w:r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86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ФЛ</w:t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Cs/>
                <w:sz w:val="28"/>
                <w:szCs w:val="28"/>
              </w:rPr>
            </w:r>
          </w:p>
        </w:tc>
      </w:tr>
    </w:tbl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III.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66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Таблица № 2 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866"/>
        <w:ind w:firstLine="54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tbl>
      <w:tblPr>
        <w:tblW w:w="0" w:type="auto"/>
        <w:tblInd w:w="6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58"/>
        <w:gridCol w:w="28"/>
        <w:gridCol w:w="144"/>
        <w:gridCol w:w="1801"/>
        <w:gridCol w:w="74"/>
        <w:gridCol w:w="3186"/>
        <w:gridCol w:w="9"/>
        <w:gridCol w:w="1825"/>
        <w:gridCol w:w="65"/>
        <w:gridCol w:w="2177"/>
      </w:tblGrid>
      <w:tr>
        <w:tblPrEx/>
        <w:trPr>
          <w:trHeight w:val="745"/>
        </w:trPr>
        <w:tc>
          <w:tcPr>
            <w:gridSpan w:val="2"/>
            <w:tcW w:w="486" w:type="dxa"/>
            <w:textDirection w:val="lrTb"/>
            <w:noWrap w:val="false"/>
          </w:tcPr>
          <w:p>
            <w:pPr>
              <w:pStyle w:val="866"/>
              <w:ind w:firstLine="540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  <w:p>
            <w:pPr>
              <w:pStyle w:val="866"/>
              <w:ind w:firstLine="540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№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№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945" w:type="dxa"/>
            <w:textDirection w:val="lrTb"/>
            <w:noWrap w:val="false"/>
          </w:tcPr>
          <w:p>
            <w:pPr>
              <w:pStyle w:val="866"/>
              <w:ind w:left="105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  <w:p>
            <w:pPr>
              <w:pStyle w:val="866"/>
              <w:ind w:left="105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  <w:t xml:space="preserve">Перечень необходимых для предоставления </w:t>
            </w:r>
            <w:r>
              <w:rPr>
                <w:rFonts w:ascii="Times New Roman" w:hAnsi="Times New Roman" w:eastAsia="Times New Roman"/>
                <w:bCs/>
                <w:lang w:eastAsia="ru-RU"/>
              </w:rPr>
              <w:t xml:space="preserve">муниципальной</w:t>
            </w:r>
            <w:r>
              <w:rPr>
                <w:rFonts w:ascii="Times New Roman" w:hAnsi="Times New Roman" w:eastAsia="Times New Roman"/>
                <w:bCs/>
                <w:lang w:eastAsia="ru-RU"/>
              </w:rPr>
              <w:t xml:space="preserve"> услуги документов</w:t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</w:p>
          <w:p>
            <w:pPr>
              <w:pStyle w:val="866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</w:p>
          <w:p>
            <w:pPr>
              <w:pStyle w:val="866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lang w:eastAsia="ru-RU"/>
              </w:rPr>
              <w:t xml:space="preserve">Иные требования</w:t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lang w:eastAsia="ru-RU"/>
              </w:rPr>
            </w:r>
          </w:p>
          <w:p>
            <w:pPr>
              <w:pStyle w:val="866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</w:tr>
      <w:tr>
        <w:tblPrEx/>
        <w:trPr>
          <w:trHeight w:val="720"/>
        </w:trPr>
        <w:tc>
          <w:tcPr>
            <w:gridSpan w:val="10"/>
            <w:tcW w:w="9767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</w:tr>
      <w:tr>
        <w:tblPrEx/>
        <w:trPr>
          <w:trHeight w:val="381"/>
        </w:trPr>
        <w:tc>
          <w:tcPr>
            <w:tcW w:w="458" w:type="dxa"/>
            <w:textDirection w:val="lrTb"/>
            <w:noWrap w:val="false"/>
          </w:tcPr>
          <w:p>
            <w:pPr>
              <w:pStyle w:val="866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1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pStyle w:val="866"/>
              <w:ind w:left="135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ЮЛ, ФЛ, ИП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Ходатайство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ЕПГУ,  ПС, 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[Все], Д(1)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pStyle w:val="866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pStyle w:val="866"/>
              <w:ind w:left="135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ФЛ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Документ, удостове</w:t>
            </w:r>
            <w:r>
              <w:rPr>
                <w:rFonts w:ascii="Times New Roman" w:hAnsi="Times New Roman"/>
              </w:rPr>
              <w:t xml:space="preserve">ряющий личность заявителя: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</w:t>
            </w:r>
            <w:r>
              <w:rPr>
                <w:rFonts w:ascii="Times New Roman" w:hAnsi="Times New Roman"/>
              </w:rPr>
              <w:t xml:space="preserve">беженца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ЕПГУ, ПС, 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[Все], Д(1)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pStyle w:val="866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3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pStyle w:val="866"/>
              <w:ind w:left="135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ЮЛ, ФЛ, ИП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Документ, удостоверяющий право (полномочия) представителя юридического лица или индивидуального предпринимателя, физического </w:t>
            </w:r>
            <w:r>
              <w:rPr>
                <w:rFonts w:ascii="Times New Roman" w:hAnsi="Times New Roman"/>
              </w:rPr>
              <w:t xml:space="preserve">лица</w:t>
            </w:r>
            <w:r>
              <w:rPr>
                <w:rFonts w:ascii="Times New Roman" w:hAnsi="Times New Roman"/>
              </w:rPr>
              <w:t xml:space="preserve"> если с заявлением обращается представитель заявителя.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</w:pPr>
            <w:r>
              <w:rPr>
                <w:rFonts w:ascii="Times New Roman" w:hAnsi="Times New Roman"/>
              </w:rPr>
              <w:t xml:space="preserve">Представитель заявителя дополнительно представляет доку</w:t>
            </w:r>
            <w:r>
              <w:rPr>
                <w:rFonts w:ascii="Times New Roman" w:hAnsi="Times New Roman"/>
              </w:rPr>
              <w:t xml:space="preserve">мент, удостоверяющий личность, и 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</w:t>
            </w:r>
            <w:r>
              <w:rPr>
                <w:rFonts w:ascii="Times New Roman" w:hAnsi="Times New Roman"/>
              </w:rPr>
              <w:t xml:space="preserve">униципальной услуги (необходимо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муниципального района и специально уполномоченным должностным лицом местного самоуправления муниципального района (в случае если в поселении или расположенном на межселенной территор</w:t>
            </w:r>
            <w:r>
              <w:rPr>
                <w:rFonts w:ascii="Times New Roman" w:hAnsi="Times New Roman"/>
              </w:rPr>
              <w:t xml:space="preserve">ии населенном пункте нет нотариуса), либо консульским должностным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</w:t>
            </w:r>
            <w:r>
              <w:rPr>
                <w:rFonts w:ascii="Times New Roman" w:hAnsi="Times New Roman"/>
              </w:rPr>
              <w:t xml:space="preserve">нотариальной;</w:t>
            </w:r>
            <w:r>
              <w:rPr>
                <w:rFonts w:ascii="Times New Roman" w:hAnsi="Times New Roman"/>
              </w:rPr>
              <w:t xml:space="preserve"> доверенность в простой письменной форме).  </w:t>
            </w:r>
            <w:r/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ЕПГУ, ПС, 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[Все], Д(1)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pStyle w:val="866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pStyle w:val="866"/>
              <w:ind w:left="135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ЮЛ, ФЛ, ИП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согласи</w:t>
            </w:r>
            <w:r>
              <w:rPr>
                <w:rFonts w:ascii="Times New Roman" w:hAnsi="Times New Roman" w:cs="Times New Roman"/>
                <w:bCs/>
                <w:szCs w:val="22"/>
              </w:rPr>
              <w:t xml:space="preserve">е(</w:t>
            </w:r>
            <w:r>
              <w:rPr>
                <w:rFonts w:ascii="Times New Roman" w:hAnsi="Times New Roman" w:cs="Times New Roman"/>
                <w:bCs/>
                <w:szCs w:val="22"/>
              </w:rPr>
              <w:t xml:space="preserve">я) правообладателя(ей) зе</w:t>
            </w:r>
            <w:r>
              <w:rPr>
                <w:rFonts w:ascii="Times New Roman" w:hAnsi="Times New Roman" w:cs="Times New Roman"/>
                <w:bCs/>
                <w:szCs w:val="22"/>
              </w:rPr>
              <w:t xml:space="preserve">мельного участка на отнесение земельного участка к определенной категории земель (за исключением случая, если правообладателем земельного участка является лицо, с которым заключено соглашение об установлении сервитута в отношении такого земельного участка)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ЕПГУ, ПС, 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[Все], Д(1)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95"/>
        </w:trPr>
        <w:tc>
          <w:tcPr>
            <w:tcW w:w="458" w:type="dxa"/>
            <w:textDirection w:val="lrTb"/>
            <w:noWrap w:val="false"/>
          </w:tcPr>
          <w:p>
            <w:pPr>
              <w:pStyle w:val="866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5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pStyle w:val="866"/>
              <w:ind w:left="135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ЮЛ, ФЛ, ИП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3260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правоустанавливающие или </w:t>
            </w:r>
            <w:r>
              <w:rPr>
                <w:rFonts w:ascii="Times New Roman" w:hAnsi="Times New Roman" w:cs="Times New Roman"/>
                <w:bCs/>
                <w:szCs w:val="22"/>
              </w:rPr>
              <w:t xml:space="preserve">правоудостоверяющие</w:t>
            </w:r>
            <w:r>
              <w:rPr>
                <w:rFonts w:ascii="Times New Roman" w:hAnsi="Times New Roman" w:cs="Times New Roman"/>
                <w:bCs/>
                <w:szCs w:val="22"/>
              </w:rPr>
              <w:t xml:space="preserve"> документы на земельный участок, в случае, если права на земельный участок не зарегистрированы в Едином государс</w:t>
            </w:r>
            <w:r>
              <w:rPr>
                <w:rFonts w:ascii="Times New Roman" w:hAnsi="Times New Roman" w:cs="Times New Roman"/>
                <w:bCs/>
                <w:szCs w:val="22"/>
              </w:rPr>
              <w:t xml:space="preserve">твенном реестре недвижимости (договор аренды, государственные акты, свидетельства и другие документы, удостоверяющие права на землю и выданные гражданам или юридическим лицам до 31.01.1998, решение о предоставлении земельного участка, садовая книжка и др.)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834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ЕПГУ,  ПС, 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2242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[Все], Д(1)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1146"/>
        </w:trPr>
        <w:tc>
          <w:tcPr>
            <w:gridSpan w:val="10"/>
            <w:tcW w:w="9767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Исчерпывающий перечень документов, необходимых в соответствии </w:t>
            </w:r>
            <w:r>
              <w:rPr>
                <w:rFonts w:ascii="Times New Roman" w:hAnsi="Times New Roman" w:cs="Times New Roman"/>
                <w:bCs/>
                <w:szCs w:val="22"/>
              </w:rPr>
              <w:t xml:space="preserve">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</w:tr>
      <w:tr>
        <w:tblPrEx/>
        <w:trPr>
          <w:trHeight w:val="345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1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ЮЛ, ФЛ, ИП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3195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сведения из ЕГРН в отношении земельного участка, отнесение которого планируется осуществить 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89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ЕПГУ, ПС, 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177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[Все], Д(1)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10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ЮЛ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3195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сведения из Единого государственного реестра юридических лиц в случае, если заявителем является юридическое лицо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89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ЕПГУ, ПС, 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177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[Все], Д(1)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555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3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ИП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3195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iCs/>
                <w:szCs w:val="22"/>
                <w:lang w:bidi="ru-RU"/>
              </w:rPr>
            </w:pPr>
            <w:r>
              <w:rPr>
                <w:rFonts w:ascii="Times New Roman" w:hAnsi="Times New Roman" w:cs="Times New Roman"/>
                <w:bCs/>
                <w:iCs/>
                <w:szCs w:val="22"/>
                <w:lang w:bidi="ru-RU"/>
              </w:rPr>
              <w:t xml:space="preserve">сведения из Единого государственного реестра индивидуальных предпринимателей, если заявителем является индивидуальный предприниматель</w:t>
            </w:r>
            <w:r>
              <w:rPr>
                <w:rFonts w:ascii="Times New Roman" w:hAnsi="Times New Roman" w:cs="Times New Roman"/>
                <w:bCs/>
                <w:iCs/>
                <w:szCs w:val="22"/>
                <w:lang w:bidi="ru-RU"/>
              </w:rPr>
            </w:r>
            <w:r>
              <w:rPr>
                <w:rFonts w:ascii="Times New Roman" w:hAnsi="Times New Roman" w:cs="Times New Roman"/>
                <w:bCs/>
                <w:iCs/>
                <w:szCs w:val="22"/>
                <w:lang w:bidi="ru-RU"/>
              </w:rPr>
            </w:r>
          </w:p>
        </w:tc>
        <w:tc>
          <w:tcPr>
            <w:gridSpan w:val="2"/>
            <w:tcW w:w="189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ЕПГУ,  ПС, 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177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[Все], Д(1)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543"/>
        </w:trPr>
        <w:tc>
          <w:tcPr>
            <w:gridSpan w:val="3"/>
            <w:tcW w:w="630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1875" w:type="dxa"/>
            <w:textDirection w:val="lrTb"/>
            <w:noWrap w:val="false"/>
          </w:tcPr>
          <w:p>
            <w:pPr>
              <w:pStyle w:val="866"/>
              <w:jc w:val="both"/>
              <w:rPr>
                <w:rFonts w:ascii="Times New Roman" w:hAnsi="Times New Roman" w:cs="Times New Roman"/>
                <w:bCs/>
                <w:szCs w:val="22"/>
              </w:rPr>
            </w:pPr>
            <w:r>
              <w:rPr>
                <w:rFonts w:ascii="Times New Roman" w:hAnsi="Times New Roman" w:cs="Times New Roman"/>
                <w:bCs/>
                <w:szCs w:val="22"/>
              </w:rPr>
              <w:t xml:space="preserve">ЮЛ, ФЛ, ИП</w:t>
            </w:r>
            <w:r>
              <w:rPr>
                <w:rFonts w:ascii="Times New Roman" w:hAnsi="Times New Roman" w:cs="Times New Roman"/>
                <w:bCs/>
                <w:szCs w:val="22"/>
              </w:rPr>
            </w:r>
            <w:r>
              <w:rPr>
                <w:rFonts w:ascii="Times New Roman" w:hAnsi="Times New Roman" w:cs="Times New Roman"/>
                <w:bCs/>
                <w:szCs w:val="22"/>
              </w:rPr>
            </w:r>
          </w:p>
        </w:tc>
        <w:tc>
          <w:tcPr>
            <w:gridSpan w:val="2"/>
            <w:tcW w:w="3195" w:type="dxa"/>
            <w:textDirection w:val="lrTb"/>
            <w:noWrap w:val="false"/>
          </w:tcPr>
          <w:p>
            <w:pPr>
              <w:pStyle w:val="866"/>
              <w:rPr>
                <w:rFonts w:ascii="Times New Roman" w:hAnsi="Times New Roman" w:cs="Times New Roman"/>
                <w:bCs/>
                <w:iCs/>
                <w:szCs w:val="22"/>
                <w:lang w:bidi="ru-RU"/>
              </w:rPr>
            </w:pPr>
            <w:r>
              <w:rPr>
                <w:rFonts w:ascii="Times New Roman" w:hAnsi="Times New Roman" w:cs="Times New Roman"/>
                <w:bCs/>
                <w:iCs/>
                <w:szCs w:val="22"/>
                <w:lang w:bidi="ru-RU"/>
              </w:rPr>
              <w:t xml:space="preserve">сведения о положительном заключении государственной экологической экспертизы в случае, если ее проведение предусмотрено федеральными </w:t>
            </w:r>
            <w:r>
              <w:rPr>
                <w:rFonts w:ascii="Times New Roman" w:hAnsi="Times New Roman" w:cs="Times New Roman"/>
                <w:bCs/>
                <w:iCs/>
                <w:szCs w:val="22"/>
                <w:lang w:bidi="ru-RU"/>
              </w:rPr>
              <w:t xml:space="preserve">законами</w:t>
            </w:r>
            <w:r>
              <w:rPr>
                <w:rFonts w:ascii="Times New Roman" w:hAnsi="Times New Roman" w:cs="Times New Roman"/>
                <w:bCs/>
                <w:iCs/>
                <w:szCs w:val="22"/>
                <w:lang w:bidi="ru-RU"/>
              </w:rPr>
            </w:r>
            <w:r>
              <w:rPr>
                <w:rFonts w:ascii="Times New Roman" w:hAnsi="Times New Roman" w:cs="Times New Roman"/>
                <w:bCs/>
                <w:iCs/>
                <w:szCs w:val="22"/>
                <w:lang w:bidi="ru-RU"/>
              </w:rPr>
            </w:r>
          </w:p>
        </w:tc>
        <w:tc>
          <w:tcPr>
            <w:gridSpan w:val="2"/>
            <w:tcW w:w="189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ЕПГУ,  ПС, 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177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[Все], Д(1)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pStyle w:val="866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pStyle w:val="866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IV. 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866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Таблица № 3</w:t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pStyle w:val="866"/>
        <w:ind w:firstLine="567"/>
        <w:jc w:val="both"/>
        <w:rPr>
          <w:rFonts w:ascii="Times New Roman" w:hAnsi="Times New Roman" w:cs="Times New Roman"/>
          <w:bCs/>
          <w:szCs w:val="22"/>
        </w:rPr>
      </w:pPr>
      <w:r>
        <w:rPr>
          <w:rFonts w:ascii="Times New Roman" w:hAnsi="Times New Roman" w:cs="Times New Roman"/>
          <w:bCs/>
          <w:szCs w:val="22"/>
        </w:rPr>
      </w:r>
      <w:r>
        <w:rPr>
          <w:rFonts w:ascii="Times New Roman" w:hAnsi="Times New Roman" w:cs="Times New Roman"/>
          <w:bCs/>
          <w:szCs w:val="22"/>
        </w:rPr>
      </w:r>
      <w:r>
        <w:rPr>
          <w:rFonts w:ascii="Times New Roman" w:hAnsi="Times New Roman" w:cs="Times New Roman"/>
          <w:bCs/>
          <w:szCs w:val="22"/>
        </w:rPr>
      </w:r>
    </w:p>
    <w:tbl>
      <w:tblPr>
        <w:tblStyle w:val="867"/>
        <w:tblW w:w="0" w:type="auto"/>
        <w:tblLook w:val="04A0" w:firstRow="1" w:lastRow="0" w:firstColumn="1" w:lastColumn="0" w:noHBand="0" w:noVBand="1"/>
      </w:tblPr>
      <w:tblGrid>
        <w:gridCol w:w="604"/>
        <w:gridCol w:w="6603"/>
        <w:gridCol w:w="3214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 xml:space="preserve">п</w:t>
            </w:r>
            <w:r>
              <w:rPr>
                <w:rFonts w:ascii="Times New Roman" w:hAnsi="Times New Roman"/>
              </w:rPr>
              <w:t xml:space="preserve">/п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Перечень оснований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Идентификатор категорий (признаков) заявителей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Исчерпывающий перечень оснований для отказа в приеме заявления и документов, необходимых для предоставления муниципальной услуги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Заявление подано лицом, не уполномоченным на осуществление таких действий.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ИП, ЮЛ, ФЛ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ИП, ЮЛ, ФЛ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Заявление на получение услуги оформлено не в соответствии с административным регламентом;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ИП, ЮЛ, ФЛ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Основания для приостановления предоставления муниципальной услуги законодательством Российской Федерации не предусмотрены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ИП, ЮЛ, ФЛ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gridSpan w:val="3"/>
            <w:tcW w:w="145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Исчерпывающий перечень оснований для отказа в предоставлении муниципальной услуги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717"/>
        </w:trPr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Представленные заявителем документы не отвечают требованиям, установленным административным регламентом.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outlineLvl w:val="0"/>
            </w:pPr>
            <w:r>
              <w:rPr>
                <w:rFonts w:ascii="Times New Roman" w:hAnsi="Times New Roman"/>
              </w:rPr>
              <w:t xml:space="preserve">ИП, ЮЛ, ФЛ</w:t>
            </w:r>
            <w:r/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Представленные заявителем документы </w:t>
            </w:r>
            <w:r>
              <w:rPr>
                <w:rFonts w:ascii="Times New Roman" w:hAnsi="Times New Roman"/>
              </w:rPr>
              <w:t xml:space="preserve">недействительны/указанные в заявлении сведения недостоверны</w:t>
            </w:r>
            <w:r>
              <w:rPr>
                <w:rFonts w:ascii="Times New Roman" w:hAnsi="Times New Roman"/>
              </w:rPr>
              <w:t xml:space="preserve">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ИП, ЮЛ, ФЛ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Отсутствие права на предоставление муниципальной услуги: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ИП, ЮЛ, ФЛ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а) Установление в соответствии с федеральными законами ограничения перевода земель или земельных участков в составе таких земель из одной категории в другую либо запрета на такой перевод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б) Наличие отрицательного заключения государственной экологической экспертизы в случае, если ее проведение предусмотрено федеральными законами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в) Установление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территории, землеустроительной документации;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г) у заявителя имеется непогашенная задолженность по арендной плате за имущество, неустойкам (штрафам, пеням) на день заключения договора купли-продажи</w:t>
            </w:r>
            <w:r>
              <w:rPr>
                <w:rFonts w:ascii="Times New Roman" w:hAnsi="Times New Roman"/>
              </w:rPr>
              <w:t xml:space="preserve"> арендуемого имущества в соответствии с частью 4 статьи 4 Федерального закона № 159-ФЗ, а в случае, предусмотренном частью 2 или частью 2.1 статьи 9 Федерального закона № 159-ФЗ, - на день подачи субъектом малого или среднего предпринимательства заявления;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д) арендуемое движимое имущество не включено в утвержденный в соответствии с частью 4 статьи 18 Федерального закона «О развитии малого и среднего предпринимательства в Российской Федерации» перечень муниципального имущества, </w:t>
            </w:r>
            <w:r>
              <w:rPr>
                <w:rFonts w:ascii="Times New Roman" w:hAnsi="Times New Roman"/>
              </w:rPr>
              <w:t xml:space="preserve">предназначенного для передачи во владение и (или) в пользование субъектам малого и среднего предпринимательства;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е) арендуемое движимое имущество находится в перечне муниципального имущества, утвержденного в соответствии с частью 4 статьи 18 Федерального закона «О развитии малого и среднего предпринимательства в Российской Федерации», менее 3 (трех) лет;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з) в отношении арендуемого движимого имущества в утвержденном в соответствии с частью 4 статьи 18 Федерального закона «О развитии малого и среднего предпринимательства в Российской Федерации» перечне му</w:t>
            </w:r>
            <w:r>
              <w:rPr>
                <w:rFonts w:ascii="Times New Roman" w:hAnsi="Times New Roman"/>
              </w:rPr>
              <w:t xml:space="preserve">ниципального имущества, предназначенного для передачи во владение и (или) в пользование субъектам малого и среднего предпринимательства, имеются сведения об отнесении такого имущества к имуществу, указанному в части 4 статьи 2 Федерального закона № 159-ФЗ;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и) отчуждение арендуемого имущества, указанного в заявлении, в порядке реализации преимущественного права на приобретение арендуемого имущества не допускается в соответствии с Федеральным законом № 159-ФЗ или другими федеральными законами.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9498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Поступление от заявителя письменного заявления о прекращении рассмотрения заявления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  <w:outlineLvl w:val="0"/>
            </w:pPr>
            <w:r>
              <w:rPr>
                <w:rFonts w:ascii="Times New Roman" w:hAnsi="Times New Roman"/>
              </w:rPr>
              <w:t xml:space="preserve">ИП, ЮЛ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pStyle w:val="866"/>
        <w:jc w:val="center"/>
        <w:rPr>
          <w:rFonts w:ascii="Times New Roman" w:hAnsi="Times New Roman" w:cs="Times New Roman"/>
          <w:b/>
          <w:bCs/>
          <w:szCs w:val="22"/>
        </w:rPr>
      </w:pPr>
      <w:r>
        <w:rPr>
          <w:rFonts w:ascii="Times New Roman" w:hAnsi="Times New Roman" w:cs="Times New Roman"/>
          <w:b/>
          <w:bCs/>
          <w:szCs w:val="22"/>
        </w:rPr>
      </w:r>
      <w:r>
        <w:rPr>
          <w:rFonts w:ascii="Times New Roman" w:hAnsi="Times New Roman" w:cs="Times New Roman"/>
          <w:b/>
          <w:bCs/>
          <w:szCs w:val="22"/>
        </w:rPr>
      </w:r>
      <w:r>
        <w:rPr>
          <w:rFonts w:ascii="Times New Roman" w:hAnsi="Times New Roman" w:cs="Times New Roman"/>
          <w:b/>
          <w:bCs/>
          <w:szCs w:val="22"/>
        </w:rPr>
      </w:r>
    </w:p>
    <w:p>
      <w:pPr>
        <w:pStyle w:val="866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866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V. Формы заявления и документов, необходимых для предоставления муниципальной услуги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86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jc w:val="right"/>
        <w:spacing w:after="0"/>
        <w:tabs>
          <w:tab w:val="left" w:pos="4019" w:leader="none"/>
        </w:tabs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Образец 1</w:t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 w:themeFill="background1"/>
        <w:widowControl w:val="off"/>
        <w:rPr>
          <w:rFonts w:ascii="Times New Roman" w:hAnsi="Times New Roman"/>
          <w:sz w:val="28"/>
          <w:szCs w:val="28"/>
        </w:rPr>
        <w:outlineLvl w:val="2"/>
      </w:pPr>
      <w:r>
        <w:rPr>
          <w:rFonts w:ascii="Times New Roman" w:hAnsi="Times New Roman"/>
          <w:sz w:val="28"/>
          <w:szCs w:val="28"/>
        </w:rPr>
        <w:t xml:space="preserve">Форма заявления (ходатайства)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spacing w:after="0" w:line="240" w:lineRule="auto"/>
        <w:shd w:val="clear" w:color="auto" w:fill="ffffff" w:themeFill="background1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отнесении земельного участка к категории земель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shd w:val="clear" w:color="auto" w:fill="ffffff" w:themeFill="background1"/>
        <w:widowControl w:val="off"/>
        <w:rPr>
          <w:rFonts w:ascii="Courier New" w:hAnsi="Courier New" w:cs="Courier New" w:eastAsiaTheme="minorEastAsia"/>
          <w:sz w:val="20"/>
          <w:szCs w:val="20"/>
          <w:lang w:eastAsia="ru-RU"/>
        </w:rPr>
      </w:pPr>
      <w:r>
        <w:rPr>
          <w:rFonts w:ascii="Courier New" w:hAnsi="Courier New" w:cs="Courier New" w:eastAsiaTheme="minorEastAsia"/>
          <w:sz w:val="20"/>
          <w:szCs w:val="20"/>
          <w:lang w:eastAsia="ru-RU"/>
        </w:rPr>
        <w:t xml:space="preserve"> </w:t>
      </w:r>
      <w:r>
        <w:rPr>
          <w:rFonts w:ascii="Courier New" w:hAnsi="Courier New" w:cs="Courier New" w:eastAsiaTheme="minorEastAsia"/>
          <w:sz w:val="20"/>
          <w:szCs w:val="20"/>
          <w:lang w:eastAsia="ru-RU"/>
        </w:rPr>
      </w:r>
      <w:r>
        <w:rPr>
          <w:rFonts w:ascii="Courier New" w:hAnsi="Courier New" w:cs="Courier New" w:eastAsiaTheme="minorEastAsia"/>
          <w:sz w:val="20"/>
          <w:szCs w:val="20"/>
          <w:lang w:eastAsia="ru-RU"/>
        </w:rPr>
      </w:r>
    </w:p>
    <w:tbl>
      <w:tblPr>
        <w:tblW w:w="101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82"/>
        <w:gridCol w:w="5837"/>
      </w:tblGrid>
      <w:tr>
        <w:tblPrEx/>
        <w:trPr>
          <w:jc w:val="center"/>
          <w:trHeight w:val="394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 w:bidi="ru-RU"/>
              </w:rPr>
              <w:t xml:space="preserve">(наименование органа, принимающего решение об отнесении земельного участка к определенной категории земель)</w:t>
            </w:r>
            <w:r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6"/>
                <w:szCs w:val="16"/>
                <w:lang w:eastAsia="ru-RU" w:bidi="ru-RU"/>
              </w:rPr>
            </w:r>
          </w:p>
        </w:tc>
      </w:tr>
      <w:tr>
        <w:tblPrEx/>
        <w:trPr>
          <w:jc w:val="center"/>
          <w:trHeight w:val="264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 w:bidi="ru-RU"/>
              </w:rPr>
              <w:t xml:space="preserve">Сведения о заявителе</w:t>
            </w:r>
            <w:r>
              <w:rPr>
                <w:rFonts w:ascii="Times New Roman" w:hAnsi="Times New Roman" w:eastAsia="Times New Roman"/>
                <w:color w:val="000000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 w:bidi="ru-RU"/>
              </w:rPr>
            </w:r>
          </w:p>
        </w:tc>
      </w:tr>
      <w:tr>
        <w:tblPrEx/>
        <w:trPr>
          <w:jc w:val="center"/>
          <w:trHeight w:val="499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4282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Заявитель обратился лично?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837" w:type="dxa"/>
            <w:vAlign w:val="bottom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spacing w:after="0" w:line="240" w:lineRule="auto"/>
              <w:widowControl w:val="off"/>
              <w:tabs>
                <w:tab w:val="left" w:pos="163" w:leader="none"/>
              </w:tabs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Заявитель обратился лично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  <w:p>
            <w:pPr>
              <w:numPr>
                <w:ilvl w:val="0"/>
                <w:numId w:val="1"/>
              </w:numPr>
              <w:spacing w:after="0" w:line="240" w:lineRule="auto"/>
              <w:widowControl w:val="off"/>
              <w:tabs>
                <w:tab w:val="left" w:pos="163" w:leader="none"/>
              </w:tabs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Обратился представитель заявителя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5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i/>
                <w:color w:val="000000"/>
                <w:lang w:eastAsia="ru-RU" w:bidi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0"/>
                <w:lang w:eastAsia="ru-RU" w:bidi="ru-RU"/>
              </w:rPr>
              <w:t xml:space="preserve">Данные заявителя Физического лица</w:t>
            </w:r>
            <w:r>
              <w:rPr>
                <w:rFonts w:ascii="Times New Roman" w:hAnsi="Times New Roman" w:eastAsia="Times New Roman"/>
                <w:i/>
                <w:color w:val="000000"/>
                <w:lang w:eastAsia="ru-RU" w:bidi="ru-RU"/>
              </w:rPr>
            </w:r>
            <w:r>
              <w:rPr>
                <w:rFonts w:ascii="Times New Roman" w:hAnsi="Times New Roman" w:eastAsia="Times New Roman"/>
                <w:i/>
                <w:color w:val="000000"/>
                <w:lang w:eastAsia="ru-RU" w:bidi="ru-RU"/>
              </w:rPr>
            </w:r>
          </w:p>
        </w:tc>
      </w:tr>
      <w:tr>
        <w:tblPrEx/>
        <w:trPr>
          <w:jc w:val="center"/>
          <w:trHeight w:val="25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Фамилия Имя Отчество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5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Наименование документа, удостоверяющего личность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5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Серия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5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Номер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5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Дата выдачи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5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Телефон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5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Электронная почта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5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Почтовый адрес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5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bCs/>
                <w:i/>
                <w:color w:val="000000"/>
                <w:lang w:eastAsia="ru-RU" w:bidi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0"/>
                <w:lang w:eastAsia="ru-RU" w:bidi="ru-RU"/>
              </w:rPr>
              <w:t xml:space="preserve">Данные заявителя Юридического лица</w:t>
            </w: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lang w:eastAsia="ru-RU" w:bidi="ru-RU"/>
              </w:rPr>
            </w: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Полное наименование организации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Сокращенное наименование организации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Организационно-правовая форма организации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5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ОГРН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ИНН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35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Электронная почта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5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Почтовый адрес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Фактический адрес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Фамилия Имя Отчество руководителя ЮЛ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Наименование документа, удостоверяющего личность руководителя ЮЛ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Серия и номер документа, удостоверяющего личность руководителя ЮЛ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Дата выдачи документа, удостоверяющего личность руководителя ЮЛ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Телефон руководителя ЮЛ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4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i/>
                <w:color w:val="000000"/>
                <w:lang w:eastAsia="ru-RU" w:bidi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0"/>
                <w:lang w:eastAsia="ru-RU" w:bidi="ru-RU"/>
              </w:rPr>
              <w:t xml:space="preserve">Данные заявителя Индивидуального предпринимателя</w:t>
            </w:r>
            <w:r>
              <w:rPr>
                <w:rFonts w:ascii="Times New Roman" w:hAnsi="Times New Roman" w:eastAsia="Times New Roman"/>
                <w:i/>
                <w:color w:val="000000"/>
                <w:lang w:eastAsia="ru-RU" w:bidi="ru-RU"/>
              </w:rPr>
            </w:r>
            <w:r>
              <w:rPr>
                <w:rFonts w:ascii="Times New Roman" w:hAnsi="Times New Roman" w:eastAsia="Times New Roman"/>
                <w:i/>
                <w:color w:val="000000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Фамилия Имя Отчество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ОГРНИП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ИНН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Наименование документа, удостоверяющего личность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Серия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Номер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Дата выдачи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Телефон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Электронная почта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Почтовый адрес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4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lang w:eastAsia="ru-RU" w:bidi="ru-RU"/>
              </w:rPr>
              <w:t xml:space="preserve">Сведения о представителе</w:t>
            </w:r>
            <w:r>
              <w:rPr>
                <w:rFonts w:ascii="Times New Roman" w:hAnsi="Times New Roman" w:eastAsia="Times New Roman"/>
                <w:color w:val="000000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lang w:eastAsia="ru-RU" w:bidi="ru-RU"/>
              </w:rPr>
            </w:r>
          </w:p>
        </w:tc>
      </w:tr>
      <w:tr>
        <w:tblPrEx/>
        <w:trPr>
          <w:jc w:val="center"/>
          <w:trHeight w:val="739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42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Кто представляет интересы заявителя?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837" w:type="dxa"/>
            <w:vAlign w:val="bottom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spacing w:after="0" w:line="240" w:lineRule="auto"/>
              <w:widowControl w:val="off"/>
              <w:tabs>
                <w:tab w:val="left" w:pos="158" w:leader="none"/>
              </w:tabs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Физическое лицо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widowControl w:val="off"/>
              <w:tabs>
                <w:tab w:val="left" w:pos="158" w:leader="none"/>
              </w:tabs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Индивидуальный предприниматель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  <w:p>
            <w:pPr>
              <w:numPr>
                <w:ilvl w:val="0"/>
                <w:numId w:val="2"/>
              </w:numPr>
              <w:spacing w:after="0" w:line="240" w:lineRule="auto"/>
              <w:widowControl w:val="off"/>
              <w:tabs>
                <w:tab w:val="left" w:pos="158" w:leader="none"/>
              </w:tabs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Юридическое лицо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i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0"/>
                <w:szCs w:val="20"/>
                <w:lang w:eastAsia="ru-RU" w:bidi="ru-RU"/>
              </w:rPr>
              <w:t xml:space="preserve">Представитель Физическое лицо</w:t>
            </w:r>
            <w:r>
              <w:rPr>
                <w:rFonts w:ascii="Times New Roman" w:hAnsi="Times New Roman" w:eastAsia="Times New Roman"/>
                <w:b/>
                <w:i/>
                <w:color w:val="000000"/>
                <w:sz w:val="20"/>
                <w:szCs w:val="20"/>
                <w:lang w:eastAsia="ru-RU" w:bidi="ru-RU"/>
              </w:rPr>
            </w:r>
            <w:r>
              <w:rPr>
                <w:rFonts w:ascii="Times New Roman" w:hAnsi="Times New Roman" w:eastAsia="Times New Roman"/>
                <w:b/>
                <w:i/>
                <w:color w:val="000000"/>
                <w:sz w:val="20"/>
                <w:szCs w:val="20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Фамилия Имя Отчество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Наименование документа, удостоверяющего личность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Серия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Номер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Дата выдачи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Телефон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Электронная почта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i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eastAsia="Times New Roman"/>
                <w:b/>
                <w:i/>
                <w:color w:val="000000"/>
                <w:sz w:val="20"/>
                <w:szCs w:val="20"/>
                <w:lang w:eastAsia="ru-RU" w:bidi="ru-RU"/>
              </w:rPr>
              <w:t xml:space="preserve">Представитель Индивидуальный предприниматель</w:t>
            </w:r>
            <w:r>
              <w:rPr>
                <w:rFonts w:ascii="Times New Roman" w:hAnsi="Times New Roman" w:eastAsia="Times New Roman"/>
                <w:b/>
                <w:i/>
                <w:color w:val="000000"/>
                <w:sz w:val="20"/>
                <w:szCs w:val="20"/>
                <w:lang w:eastAsia="ru-RU" w:bidi="ru-RU"/>
              </w:rPr>
            </w:r>
            <w:r>
              <w:rPr>
                <w:rFonts w:ascii="Times New Roman" w:hAnsi="Times New Roman" w:eastAsia="Times New Roman"/>
                <w:b/>
                <w:i/>
                <w:color w:val="000000"/>
                <w:sz w:val="20"/>
                <w:szCs w:val="20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Фамилия Имя Отчество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ОГРНИП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ИНН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Наименование документа, удостоверяющего личность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Серия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Номер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Дата выдачи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Телефон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Электронная почта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93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iCs/>
                <w:color w:val="000000"/>
                <w:sz w:val="20"/>
                <w:szCs w:val="20"/>
                <w:lang w:eastAsia="ru-RU" w:bidi="ru-RU"/>
              </w:rPr>
              <w:t xml:space="preserve">Представитель Юридическое лицо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5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Полное наименование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40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ОГРН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ИНН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Телефон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Электронная почта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Фамилия Имя Отчество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Наименование документа, удостоверяющего личность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Серия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Номер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Дата выдачи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Cs w:val="20"/>
                <w:lang w:eastAsia="ru-RU" w:bidi="ru-RU"/>
              </w:rPr>
              <w:t xml:space="preserve">Прошу отнести земельный участок</w:t>
            </w:r>
            <w:r>
              <w:rPr>
                <w:rFonts w:ascii="Times New Roman" w:hAnsi="Times New Roman" w:eastAsia="Times New Roman"/>
                <w:b/>
                <w:color w:val="000000"/>
                <w:sz w:val="20"/>
                <w:szCs w:val="20"/>
                <w:lang w:eastAsia="ru-RU" w:bidi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0"/>
                <w:szCs w:val="20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кадастровый номер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площадь, 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кв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.м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269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11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адрес (местоположение)</w:t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</w:r>
          </w:p>
        </w:tc>
      </w:tr>
      <w:tr>
        <w:tblPrEx/>
        <w:trPr>
          <w:jc w:val="center"/>
          <w:trHeight w:val="525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42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принадлежащий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83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3"/>
              </w:numPr>
              <w:ind w:firstLine="400"/>
              <w:spacing w:after="0" w:line="240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заявителю;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numPr>
                <w:ilvl w:val="0"/>
                <w:numId w:val="3"/>
              </w:numPr>
              <w:ind w:firstLine="400"/>
              <w:spacing w:after="0" w:line="240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иному лицу________________________ (указать кому)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</w:tc>
      </w:tr>
      <w:tr>
        <w:tblPrEx/>
        <w:trPr>
          <w:jc w:val="center"/>
          <w:trHeight w:val="1246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42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на праве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83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3"/>
              </w:numPr>
              <w:ind w:firstLine="400"/>
              <w:spacing w:after="0" w:line="240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аренды;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numPr>
                <w:ilvl w:val="0"/>
                <w:numId w:val="3"/>
              </w:numPr>
              <w:ind w:firstLine="400"/>
              <w:spacing w:after="0" w:line="240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безвозмездного пользования;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numPr>
                <w:ilvl w:val="0"/>
                <w:numId w:val="3"/>
              </w:numPr>
              <w:ind w:firstLine="400"/>
              <w:spacing w:after="0" w:line="240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пожизненного наследуемого владения;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numPr>
                <w:ilvl w:val="0"/>
                <w:numId w:val="3"/>
              </w:numPr>
              <w:ind w:firstLine="400"/>
              <w:spacing w:after="0" w:line="240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постоянного (бессрочного) пользования;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numPr>
                <w:ilvl w:val="0"/>
                <w:numId w:val="3"/>
              </w:numPr>
              <w:ind w:firstLine="400"/>
              <w:spacing w:after="0" w:line="240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ином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 праве________________________ (указать какое право)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</w:tc>
      </w:tr>
      <w:tr>
        <w:tblPrEx/>
        <w:trPr>
          <w:jc w:val="center"/>
          <w:trHeight w:val="2342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42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color w:val="000000"/>
                <w:sz w:val="19"/>
                <w:szCs w:val="19"/>
                <w:lang w:eastAsia="ru-RU" w:bidi="ru-RU"/>
              </w:rPr>
              <w:t xml:space="preserve">к категории земель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837" w:type="dxa"/>
            <w:vAlign w:val="center"/>
            <w:textDirection w:val="lrTb"/>
            <w:noWrap w:val="false"/>
          </w:tcPr>
          <w:p>
            <w:pPr>
              <w:ind w:firstLine="400"/>
              <w:spacing w:after="0" w:line="254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□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  <w:tab/>
              <w:t xml:space="preserve">сельскохозяйственного назначения;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ind w:firstLine="400"/>
              <w:spacing w:after="0" w:line="254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□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  <w:tab/>
              <w:t xml:space="preserve">населенных пунктов;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ind w:left="768" w:hanging="368"/>
              <w:spacing w:after="0" w:line="254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□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  <w:tab/>
              <w:t xml:space="preserve"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назначения;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ind w:firstLine="400"/>
              <w:spacing w:after="0" w:line="254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□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  <w:tab/>
              <w:t xml:space="preserve">особо охраняемых территорий и объектов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ind w:firstLine="400"/>
              <w:spacing w:after="0" w:line="254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□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  <w:tab/>
              <w:t xml:space="preserve">лесного фонда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ind w:firstLine="400"/>
              <w:spacing w:after="0" w:line="254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□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  <w:tab/>
              <w:t xml:space="preserve">водного фонда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  <w:p>
            <w:pPr>
              <w:ind w:firstLine="400"/>
              <w:spacing w:after="0" w:line="254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□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  <w:tab/>
              <w:t xml:space="preserve">запаса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</w:tc>
      </w:tr>
      <w:tr>
        <w:tblPrEx/>
        <w:trPr>
          <w:jc w:val="center"/>
          <w:trHeight w:val="347" w:hRule="exact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11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b/>
                <w:i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b/>
                <w:i/>
                <w:sz w:val="20"/>
                <w:szCs w:val="19"/>
              </w:rPr>
              <w:t xml:space="preserve">Обоснование отнесения земельного участка к категории земель</w:t>
            </w:r>
            <w:r>
              <w:rPr>
                <w:rFonts w:ascii="Times New Roman" w:hAnsi="Times New Roman" w:eastAsia="Times New Roman"/>
                <w:b/>
                <w:i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b/>
                <w:i/>
                <w:sz w:val="19"/>
                <w:szCs w:val="19"/>
              </w:rPr>
            </w:r>
          </w:p>
        </w:tc>
      </w:tr>
      <w:tr>
        <w:tblPrEx/>
        <w:trPr>
          <w:jc w:val="center"/>
          <w:trHeight w:val="731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42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Земельный участок фактически используется (указывается фактическое использование земельного участка)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8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</w:tc>
      </w:tr>
      <w:tr>
        <w:tblPrEx/>
        <w:trPr>
          <w:jc w:val="center"/>
          <w:trHeight w:val="844" w:hRule="exact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</w:tcBorders>
            <w:tcW w:w="428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в соответствии с (указывается правоустанавливающий, 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правоудостоверяющий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  <w:t xml:space="preserve"> или иной документ)</w:t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8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259" w:leader="none"/>
              </w:tabs>
              <w:rPr>
                <w:rFonts w:ascii="Times New Roman" w:hAnsi="Times New Roman" w:eastAsia="Times New Roman"/>
                <w:sz w:val="19"/>
                <w:szCs w:val="19"/>
              </w:rPr>
            </w:pP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  <w:r>
              <w:rPr>
                <w:rFonts w:ascii="Times New Roman" w:hAnsi="Times New Roman" w:eastAsia="Times New Roman"/>
                <w:sz w:val="19"/>
                <w:szCs w:val="19"/>
              </w:rPr>
            </w:r>
          </w:p>
        </w:tc>
      </w:tr>
    </w:tbl>
    <w:p>
      <w:pPr>
        <w:jc w:val="both"/>
        <w:spacing w:after="0" w:line="240" w:lineRule="auto"/>
        <w:shd w:val="clear" w:color="auto" w:fill="ffffff" w:themeFill="background1"/>
        <w:widowControl w:val="off"/>
        <w:rPr>
          <w:rFonts w:ascii="Courier New" w:hAnsi="Courier New" w:cs="Courier New" w:eastAsiaTheme="minorEastAsia"/>
          <w:sz w:val="20"/>
          <w:szCs w:val="20"/>
          <w:lang w:eastAsia="ru-RU"/>
        </w:rPr>
      </w:pPr>
      <w:r>
        <w:rPr>
          <w:rFonts w:ascii="Courier New" w:hAnsi="Courier New" w:cs="Courier New" w:eastAsiaTheme="minorEastAsia"/>
          <w:sz w:val="20"/>
          <w:szCs w:val="20"/>
          <w:lang w:eastAsia="ru-RU"/>
        </w:rPr>
      </w:r>
      <w:r>
        <w:rPr>
          <w:rFonts w:ascii="Courier New" w:hAnsi="Courier New" w:cs="Courier New" w:eastAsiaTheme="minorEastAsia"/>
          <w:sz w:val="20"/>
          <w:szCs w:val="20"/>
          <w:lang w:eastAsia="ru-RU"/>
        </w:rPr>
      </w:r>
      <w:r>
        <w:rPr>
          <w:rFonts w:ascii="Courier New" w:hAnsi="Courier New" w:cs="Courier New" w:eastAsiaTheme="minorEastAsia"/>
          <w:sz w:val="20"/>
          <w:szCs w:val="20"/>
          <w:lang w:eastAsia="ru-RU"/>
        </w:rPr>
      </w:r>
    </w:p>
    <w:p>
      <w:pPr>
        <w:spacing w:after="0" w:line="240" w:lineRule="auto"/>
        <w:shd w:val="clear" w:color="auto" w:fill="ffffff" w:themeFill="background1"/>
        <w:widowControl w:val="off"/>
        <w:rPr>
          <w:rFonts w:ascii="Times New Roman" w:hAnsi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Theme="minorEastAsia"/>
          <w:sz w:val="20"/>
          <w:szCs w:val="20"/>
          <w:lang w:eastAsia="ru-RU"/>
        </w:rPr>
        <w:t xml:space="preserve">Результат рассмотрения ходатайства прошу:</w:t>
      </w:r>
      <w:r>
        <w:rPr>
          <w:rFonts w:ascii="Times New Roman" w:hAnsi="Times New Roman" w:eastAsiaTheme="minorEastAsia"/>
          <w:sz w:val="20"/>
          <w:szCs w:val="20"/>
          <w:lang w:eastAsia="ru-RU"/>
        </w:rPr>
      </w:r>
      <w:r>
        <w:rPr>
          <w:rFonts w:ascii="Times New Roman" w:hAnsi="Times New Roman" w:eastAsiaTheme="minorEastAsia"/>
          <w:sz w:val="20"/>
          <w:szCs w:val="20"/>
          <w:lang w:eastAsia="ru-RU"/>
        </w:rPr>
      </w:r>
    </w:p>
    <w:p>
      <w:pPr>
        <w:spacing w:after="0" w:line="240" w:lineRule="auto"/>
        <w:shd w:val="clear" w:color="auto" w:fill="ffffff" w:themeFill="background1"/>
        <w:widowControl w:val="off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tbl>
      <w:tblPr>
        <w:tblStyle w:val="867"/>
        <w:tblW w:w="9781" w:type="dxa"/>
        <w:tblLook w:val="04A0" w:firstRow="1" w:lastRow="0" w:firstColumn="1" w:lastColumn="0" w:noHBand="0" w:noVBand="1"/>
      </w:tblPr>
      <w:tblGrid>
        <w:gridCol w:w="534"/>
        <w:gridCol w:w="9247"/>
      </w:tblGrid>
      <w:tr>
        <w:tblPrEx/>
        <w:trPr/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shd w:val="clear" w:color="auto" w:fill="ffffff" w:themeFill="background1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247" w:type="dxa"/>
            <w:textDirection w:val="lrTb"/>
            <w:noWrap w:val="false"/>
          </w:tcPr>
          <w:p>
            <w:pPr>
              <w:shd w:val="clear" w:color="auto" w:fill="ffffff" w:themeFill="background1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выдать на руки в ОМСУ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458"/>
        </w:trPr>
        <w:tc>
          <w:tcPr>
            <w:tcBorders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shd w:val="clear" w:color="auto" w:fill="ffffff" w:themeFill="background1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247" w:type="dxa"/>
            <w:textDirection w:val="lrTb"/>
            <w:noWrap w:val="false"/>
          </w:tcPr>
          <w:p>
            <w:pPr>
              <w:shd w:val="clear" w:color="auto" w:fill="ffffff" w:themeFill="background1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hd w:val="clear" w:color="auto" w:fill="ffffff" w:themeFill="background1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выдать на руки в МФЦ,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расположенном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адресу:__________________________________________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458"/>
        </w:trPr>
        <w:tc>
          <w:tcPr>
            <w:tcBorders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9247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widowControl w:val="off"/>
              <w:rPr>
                <w:rFonts w:ascii="Times New Roman" w:hAnsi="Times New Roman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 xml:space="preserve">направить почтовым отправлением</w:t>
            </w:r>
            <w:r>
              <w:rPr>
                <w:rFonts w:ascii="Times New Roman" w:hAnsi="Times New Roman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sz w:val="20"/>
                <w:szCs w:val="20"/>
                <w:highlight w:val="cyan"/>
              </w:rPr>
            </w:r>
          </w:p>
        </w:tc>
      </w:tr>
      <w:tr>
        <w:tblPrEx/>
        <w:trPr>
          <w:trHeight w:val="690"/>
        </w:trPr>
        <w:tc>
          <w:tcPr>
            <w:tcBorders>
              <w:bottom w:val="single" w:color="auto" w:sz="4" w:space="0"/>
              <w:right w:val="single" w:color="auto" w:sz="4" w:space="0"/>
            </w:tcBorders>
            <w:tcW w:w="534" w:type="dxa"/>
            <w:textDirection w:val="lrTb"/>
            <w:noWrap w:val="false"/>
          </w:tcPr>
          <w:p>
            <w:pPr>
              <w:shd w:val="clear" w:color="auto" w:fill="ffffff" w:themeFill="background1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9247" w:type="dxa"/>
            <w:textDirection w:val="lrTb"/>
            <w:noWrap w:val="false"/>
          </w:tcPr>
          <w:p>
            <w:pPr>
              <w:shd w:val="clear" w:color="auto" w:fill="ffffff" w:themeFill="background1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hd w:val="clear" w:color="auto" w:fill="ffffff" w:themeFill="background1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направить в электронной форме в личный кабинет на ЕПГУ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shd w:val="clear" w:color="auto" w:fill="ffffff" w:themeFill="background1"/>
              <w:widowControl w:val="off"/>
              <w:rPr>
                <w:rFonts w:ascii="Times New Roman" w:hAnsi="Times New Roman"/>
                <w:strike/>
                <w:sz w:val="20"/>
                <w:szCs w:val="20"/>
              </w:rPr>
            </w:pPr>
            <w:r>
              <w:rPr>
                <w:rFonts w:ascii="Times New Roman" w:hAnsi="Times New Roman"/>
                <w:strike/>
                <w:sz w:val="20"/>
                <w:szCs w:val="20"/>
              </w:rPr>
            </w:r>
            <w:r>
              <w:rPr>
                <w:rFonts w:ascii="Times New Roman" w:hAnsi="Times New Roman"/>
                <w:strike/>
                <w:sz w:val="20"/>
                <w:szCs w:val="20"/>
              </w:rPr>
            </w:r>
            <w:r>
              <w:rPr>
                <w:rFonts w:ascii="Times New Roman" w:hAnsi="Times New Roman"/>
                <w:strike/>
                <w:sz w:val="20"/>
                <w:szCs w:val="20"/>
              </w:rPr>
            </w:r>
          </w:p>
        </w:tc>
      </w:tr>
      <w:tr>
        <w:tblPrEx/>
        <w:trPr>
          <w:trHeight w:val="690"/>
        </w:trPr>
        <w:tc>
          <w:tcPr>
            <w:tcBorders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9247" w:type="dxa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highlight w:val="cyan"/>
              </w:rPr>
              <w:t xml:space="preserve">направить на адрес электронной почты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</w:r>
      <w:r>
        <w:rPr>
          <w:rFonts w:asciiTheme="minorHAnsi" w:hAnsiTheme="minorHAnsi" w:cstheme="minorBidi"/>
        </w:rPr>
      </w:r>
      <w:r>
        <w:rPr>
          <w:rFonts w:asciiTheme="minorHAnsi" w:hAnsiTheme="minorHAnsi" w:cstheme="minorBidi"/>
        </w:rPr>
      </w:r>
    </w:p>
    <w:p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 w:clear="all"/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jc w:val="right"/>
        <w:spacing w:after="0"/>
        <w:tabs>
          <w:tab w:val="left" w:pos="4019" w:leader="none"/>
        </w:tabs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Образец </w:t>
      </w:r>
      <w:r>
        <w:rPr>
          <w:rFonts w:ascii="Times New Roman" w:hAnsi="Times New Roman"/>
          <w:sz w:val="24"/>
          <w:szCs w:val="24"/>
          <w:highlight w:val="cyan"/>
          <w:lang w:eastAsia="ru-RU"/>
        </w:rPr>
        <w:t xml:space="preserve">2</w:t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jc w:val="right"/>
        <w:spacing w:after="0"/>
        <w:tabs>
          <w:tab w:val="left" w:pos="4019" w:leader="none"/>
        </w:tabs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ind w:left="4536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4536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(Ф.И.О. физического лица / наименование организации и ИНН)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4536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4536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(Ф.И.О. представителя заявителя и реквизиты доверенности)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4536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4536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Контактная информация: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4536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тел. ___________________________________________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4536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</w:r>
    </w:p>
    <w:p>
      <w:pPr>
        <w:jc w:val="center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УВЕДОМЛЕНИЕ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 отказе в приеме заявления и документов, необходимых</w:t>
      </w:r>
      <w:r>
        <w:rPr>
          <w:rFonts w:ascii="Times New Roman" w:hAnsi="Times New Roman"/>
          <w:b/>
        </w:rPr>
        <w:br/>
        <w:t xml:space="preserve">для предоставления муниципальной услуги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Настоящим подтверждается, что при приеме документов, необходимых для предоставления муниципальной услуги «Отнесение земель или земельных участков к определенной категории земель» были выявлены следующие основания для отказа в приеме документов: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___________________________________________________________________________________________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___________________________________________________________________________________________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(указываются основания для отказа в приеме документов, предусмотренные </w:t>
      </w:r>
      <w:r>
        <w:rPr>
          <w:rFonts w:ascii="Times New Roman" w:hAnsi="Times New Roman"/>
          <w:highlight w:val="cyan"/>
        </w:rPr>
        <w:t xml:space="preserve">административным регламентом</w:t>
      </w:r>
      <w:r>
        <w:rPr>
          <w:rFonts w:ascii="Times New Roman" w:hAnsi="Times New Roman"/>
        </w:rPr>
        <w:t xml:space="preserve">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связи с изложенным принято решение об отказе в приеме заявления и иных документов, необходимых для предоставления муниципальной услуги.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before="120"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           _______________        ______________________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(должностное лицо (специалист МФЦ)                       (подпись)                     (инициалы, фамилия)                   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(дата)      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М.П.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Подпись заявителя, подтверждающая получение решения об отказе в приеме документов (в случае подачи документов посредством МФЦ):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/>
          <w:lang w:eastAsia="ru-RU"/>
        </w:rPr>
      </w:pPr>
      <w:r>
        <w:rPr>
          <w:rFonts w:ascii="Times New Roman" w:hAnsi="Times New Roman" w:eastAsia="Times New Roman"/>
          <w:lang w:eastAsia="ru-RU"/>
        </w:rPr>
        <w:t xml:space="preserve">      ________________</w:t>
      </w:r>
      <w:r>
        <w:rPr>
          <w:rFonts w:ascii="Times New Roman" w:hAnsi="Times New Roman" w:eastAsia="Times New Roman"/>
          <w:lang w:eastAsia="ru-RU"/>
        </w:rPr>
        <w:tab/>
        <w:t xml:space="preserve">         ___________________________________________</w:t>
      </w:r>
      <w:r>
        <w:rPr>
          <w:rFonts w:ascii="Times New Roman" w:hAnsi="Times New Roman" w:eastAsia="Times New Roman"/>
          <w:lang w:eastAsia="ru-RU"/>
        </w:rPr>
        <w:tab/>
        <w:t xml:space="preserve">__________</w:t>
      </w:r>
      <w:r>
        <w:rPr>
          <w:rFonts w:ascii="Times New Roman" w:hAnsi="Times New Roman" w:eastAsia="Times New Roman"/>
          <w:lang w:eastAsia="ru-RU"/>
        </w:rPr>
      </w:r>
      <w:r>
        <w:rPr>
          <w:rFonts w:ascii="Times New Roman" w:hAnsi="Times New Roman" w:eastAsia="Times New Roman"/>
          <w:lang w:eastAsia="ru-RU"/>
        </w:rPr>
      </w:r>
    </w:p>
    <w:p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  <w:lang w:eastAsia="ru-RU"/>
        </w:rPr>
        <w:t xml:space="preserve">(подпись)</w:t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  <w:t xml:space="preserve">(Ф.И.О. заявителя/представителя заявителя)</w:t>
      </w:r>
      <w:r>
        <w:rPr>
          <w:rFonts w:ascii="Times New Roman" w:hAnsi="Times New Roman"/>
          <w:lang w:eastAsia="ru-RU"/>
        </w:rPr>
        <w:tab/>
        <w:t xml:space="preserve">                     (дата)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spacing w:after="0"/>
        <w:tabs>
          <w:tab w:val="left" w:pos="4019" w:leader="none"/>
        </w:tabs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 w:clear="all"/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ind w:firstLine="567"/>
        <w:jc w:val="right"/>
        <w:spacing w:after="0"/>
        <w:tabs>
          <w:tab w:val="left" w:pos="4019" w:leader="none"/>
        </w:tabs>
        <w:rPr>
          <w:rFonts w:ascii="Times New Roman" w:hAnsi="Times New Roman"/>
          <w:sz w:val="24"/>
          <w:szCs w:val="24"/>
          <w:highlight w:val="cyan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Образец </w:t>
      </w:r>
      <w:r>
        <w:rPr>
          <w:rFonts w:ascii="Times New Roman" w:hAnsi="Times New Roman"/>
          <w:sz w:val="24"/>
          <w:szCs w:val="24"/>
          <w:highlight w:val="cyan"/>
          <w:lang w:eastAsia="ru-RU"/>
        </w:rPr>
        <w:t xml:space="preserve">3</w:t>
      </w:r>
      <w:r>
        <w:rPr>
          <w:rFonts w:ascii="Times New Roman" w:hAnsi="Times New Roman"/>
          <w:sz w:val="24"/>
          <w:szCs w:val="24"/>
          <w:highlight w:val="cyan"/>
        </w:rPr>
      </w:r>
      <w:r>
        <w:rPr>
          <w:rFonts w:ascii="Times New Roman" w:hAnsi="Times New Roman"/>
          <w:sz w:val="24"/>
          <w:szCs w:val="24"/>
          <w:highlight w:val="cyan"/>
        </w:rPr>
      </w:r>
    </w:p>
    <w:p>
      <w:pPr>
        <w:ind w:firstLine="567"/>
        <w:jc w:val="right"/>
        <w:tabs>
          <w:tab w:val="left" w:pos="4019" w:leader="none"/>
        </w:tabs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tbl>
      <w:tblPr>
        <w:tblStyle w:val="867"/>
        <w:tblW w:w="0" w:type="auto"/>
        <w:tblLook w:val="04A0" w:firstRow="1" w:lastRow="0" w:firstColumn="1" w:lastColumn="0" w:noHBand="0" w:noVBand="1"/>
      </w:tblPr>
      <w:tblGrid>
        <w:gridCol w:w="4295"/>
        <w:gridCol w:w="2411"/>
        <w:gridCol w:w="3715"/>
      </w:tblGrid>
      <w:tr>
        <w:tblPrEx/>
        <w:trPr/>
        <w:tc>
          <w:tcPr>
            <w:gridSpan w:val="3"/>
            <w:tcW w:w="10421" w:type="dxa"/>
            <w:textDirection w:val="lrTb"/>
            <w:noWrap w:val="false"/>
          </w:tcPr>
          <w:p>
            <w:pPr>
              <w:jc w:val="center"/>
              <w:tabs>
                <w:tab w:val="left" w:pos="4019" w:leader="none"/>
              </w:tabs>
              <w:rPr>
                <w:rFonts w:ascii="Times New Roman" w:hAnsi="Times New Roman"/>
                <w:b/>
                <w:bCs/>
                <w:sz w:val="24"/>
                <w:szCs w:val="24"/>
                <w:lang w:eastAsia="ru-RU" w:bidi="ru-RU"/>
              </w:rPr>
            </w:pPr>
            <w:r/>
            <w:bookmarkStart w:id="2" w:name="bookmark181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ru-RU"/>
              </w:rPr>
              <w:t xml:space="preserve">Форма решения об отнесении земель или земельных участков в составе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ru-RU"/>
              </w:rPr>
              <w:br/>
              <w:t xml:space="preserve">таких земель к определенной категории земель</w:t>
            </w:r>
            <w:bookmarkEnd w:id="2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ru-RU"/>
              </w:rPr>
            </w:r>
          </w:p>
          <w:p>
            <w:pPr>
              <w:jc w:val="right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10421" w:type="dxa"/>
            <w:textDirection w:val="lrTb"/>
            <w:noWrap w:val="false"/>
          </w:tcPr>
          <w:p>
            <w:pPr>
              <w:jc w:val="center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______________________________________________________________________________________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  <w:p>
            <w:pPr>
              <w:jc w:val="center"/>
              <w:tabs>
                <w:tab w:val="left" w:pos="4019" w:leader="none"/>
              </w:tabs>
              <w:rPr>
                <w:rFonts w:ascii="Times New Roman" w:hAnsi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 w:bidi="ru-RU"/>
              </w:rPr>
              <w:t xml:space="preserve">(наименование органа местного самоуправления,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 w:bidi="ru-RU"/>
              </w:rPr>
              <w:br/>
              <w:t xml:space="preserve">уполномоченного на отнесение земельного участка к определенной категории земель)</w:t>
            </w:r>
            <w:r>
              <w:rPr>
                <w:rFonts w:ascii="Times New Roman" w:hAnsi="Times New Roman"/>
                <w:sz w:val="20"/>
                <w:szCs w:val="20"/>
                <w:lang w:eastAsia="ru-RU" w:bidi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 w:bidi="ru-RU"/>
              </w:rPr>
            </w:r>
          </w:p>
          <w:p>
            <w:pPr>
              <w:jc w:val="center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</w:tr>
      <w:tr>
        <w:tblPrEx/>
        <w:trPr/>
        <w:tc>
          <w:tcPr>
            <w:tcW w:w="4295" w:type="dxa"/>
            <w:textDirection w:val="lrTb"/>
            <w:noWrap w:val="false"/>
          </w:tcPr>
          <w:p>
            <w:pPr>
              <w:tabs>
                <w:tab w:val="left" w:pos="4019" w:leader="none"/>
              </w:tabs>
              <w:rPr>
                <w:lang w:eastAsia="ru-RU" w:bidi="ru-RU"/>
              </w:rPr>
            </w:pPr>
            <w:r>
              <w:rPr>
                <w:lang w:eastAsia="ru-RU" w:bidi="ru-RU"/>
              </w:rPr>
              <w:tab/>
            </w:r>
            <w:r>
              <w:rPr>
                <w:lang w:eastAsia="ru-RU" w:bidi="ru-RU"/>
              </w:rPr>
            </w:r>
            <w:r>
              <w:rPr>
                <w:lang w:eastAsia="ru-RU" w:bidi="ru-RU"/>
              </w:rPr>
            </w:r>
          </w:p>
          <w:p>
            <w:pPr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jc w:val="right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tcW w:w="3715" w:type="dxa"/>
            <w:textDirection w:val="lrTb"/>
            <w:noWrap w:val="false"/>
          </w:tcPr>
          <w:p>
            <w:pPr>
              <w:jc w:val="right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</w:tr>
      <w:tr>
        <w:tblPrEx/>
        <w:trPr/>
        <w:tc>
          <w:tcPr>
            <w:tcW w:w="4295" w:type="dxa"/>
            <w:textDirection w:val="lrTb"/>
            <w:noWrap w:val="false"/>
          </w:tcPr>
          <w:p>
            <w:pPr>
              <w:jc w:val="right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jc w:val="right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tcW w:w="3715" w:type="dxa"/>
            <w:textDirection w:val="lrTb"/>
            <w:noWrap w:val="false"/>
          </w:tcPr>
          <w:p>
            <w:pPr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Кому:________________________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</w:p>
          <w:p>
            <w:pPr>
              <w:jc w:val="right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10421" w:type="dxa"/>
            <w:textDirection w:val="lrTb"/>
            <w:noWrap w:val="false"/>
          </w:tcPr>
          <w:p>
            <w:pPr>
              <w:jc w:val="center"/>
              <w:tabs>
                <w:tab w:val="left" w:pos="4019" w:leader="none"/>
              </w:tabs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ru-RU"/>
              </w:rPr>
              <w:t xml:space="preserve">РЕШЕНИЕ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ru-RU"/>
              </w:rPr>
              <w:br/>
              <w:t xml:space="preserve">об отнесении земель или земельных участков в составе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ru-RU"/>
              </w:rPr>
              <w:br/>
              <w:t xml:space="preserve">таких земель к определенной категории земель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</w:r>
          </w:p>
          <w:p>
            <w:pPr>
              <w:jc w:val="center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 w:bidi="ru-RU"/>
              </w:rPr>
              <w:t xml:space="preserve">от________________________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№________________________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10421" w:type="dxa"/>
            <w:textDirection w:val="lrTb"/>
            <w:noWrap w:val="false"/>
          </w:tcPr>
          <w:p>
            <w:pPr>
              <w:ind w:firstLine="567"/>
              <w:jc w:val="both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</w:p>
          <w:p>
            <w:pPr>
              <w:ind w:firstLine="567"/>
              <w:jc w:val="both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Рассмотрев Ваше заявление (ходатайство) 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от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_____№________и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прилагаемые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к нему документы, руково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дствуясь статьей 8 Земельного кодекса Российской Федерации, Федеральным законом от 21.12.2004 № 172-ФЗ «О переводе земель или земельных участков из одной категории в другую», Администрацией___________________________________________________________________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</w:p>
          <w:p>
            <w:pPr>
              <w:ind w:firstLine="567"/>
              <w:jc w:val="center"/>
              <w:tabs>
                <w:tab w:val="left" w:pos="4019" w:leader="none"/>
              </w:tabs>
              <w:rPr>
                <w:rFonts w:ascii="Times New Roman" w:hAnsi="Times New Roman"/>
                <w:i/>
                <w:iCs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 w:bidi="ru-RU"/>
              </w:rPr>
              <w:t xml:space="preserve">(наименование органа местного самоуправления, уполномоченного </w:t>
            </w:r>
            <w:r>
              <w:rPr>
                <w:rStyle w:val="868"/>
              </w:rPr>
              <w:t xml:space="preserve">на отнесение земельного участка к определенной категории земель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 w:bidi="ru-RU"/>
              </w:rPr>
              <w:t xml:space="preserve">)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 w:bidi="ru-RU"/>
              </w:rPr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 w:bidi="ru-RU"/>
              </w:rPr>
            </w:r>
          </w:p>
          <w:p>
            <w:pPr>
              <w:ind w:firstLine="567"/>
              <w:jc w:val="both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10421" w:type="dxa"/>
            <w:textDirection w:val="lrTb"/>
            <w:noWrap w:val="false"/>
          </w:tcPr>
          <w:p>
            <w:pPr>
              <w:jc w:val="both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принято решение об отнесении земельного участка с кадастровым номером ____________, площадью_____________ кв. м, расположенному по адресу:_____________________, к категории земель «___________________».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</w:p>
          <w:p>
            <w:pPr>
              <w:jc w:val="right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</w:tr>
      <w:tr>
        <w:tblPrEx/>
        <w:trPr/>
        <w:tc>
          <w:tcPr>
            <w:gridSpan w:val="3"/>
            <w:tcW w:w="10421" w:type="dxa"/>
            <w:textDirection w:val="lrTb"/>
            <w:noWrap w:val="false"/>
          </w:tcPr>
          <w:p>
            <w:pPr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Дополнительная информация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:___________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295" w:type="dxa"/>
            <w:textDirection w:val="lrTb"/>
            <w:noWrap w:val="false"/>
          </w:tcPr>
          <w:p>
            <w:pPr>
              <w:tabs>
                <w:tab w:val="left" w:pos="4019" w:leader="none"/>
              </w:tabs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должность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jc w:val="center"/>
              <w:tabs>
                <w:tab w:val="left" w:pos="4019" w:leader="none"/>
              </w:tabs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подпись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3715" w:type="dxa"/>
            <w:textDirection w:val="lrTb"/>
            <w:noWrap w:val="false"/>
          </w:tcPr>
          <w:p>
            <w:pPr>
              <w:jc w:val="right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(Фамилия инициалы</w:t>
            </w:r>
            <w:r>
              <w:rPr>
                <w:lang w:eastAsia="ru-RU"/>
              </w:rPr>
              <w:t xml:space="preserve">)</w:t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</w:tr>
    </w:tbl>
    <w:p>
      <w:pPr>
        <w:ind w:firstLine="567"/>
        <w:jc w:val="right"/>
        <w:tabs>
          <w:tab w:val="left" w:pos="4019" w:leader="none"/>
        </w:tabs>
        <w:rPr>
          <w:lang w:eastAsia="ru-RU"/>
        </w:rPr>
        <w:sectPr>
          <w:footnotePr/>
          <w:endnotePr/>
          <w:type w:val="nextPage"/>
          <w:pgSz w:w="11906" w:h="16838" w:orient="portrait"/>
          <w:pgMar w:top="1134" w:right="567" w:bottom="1134" w:left="1134" w:header="709" w:footer="709" w:gutter="0"/>
          <w:cols w:num="1" w:sep="0" w:space="708" w:equalWidth="1"/>
          <w:docGrid w:linePitch="360"/>
          <w:titlePg/>
        </w:sect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pPr>
        <w:ind w:firstLine="567"/>
        <w:jc w:val="right"/>
        <w:spacing w:after="0"/>
        <w:tabs>
          <w:tab w:val="left" w:pos="4019" w:leader="none"/>
        </w:tabs>
        <w:rPr>
          <w:rFonts w:ascii="Times New Roman" w:hAnsi="Times New Roman"/>
          <w:sz w:val="24"/>
          <w:szCs w:val="24"/>
          <w:highlight w:val="cyan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Образец </w:t>
      </w:r>
      <w:r>
        <w:rPr>
          <w:rFonts w:ascii="Times New Roman" w:hAnsi="Times New Roman"/>
          <w:sz w:val="24"/>
          <w:szCs w:val="24"/>
          <w:highlight w:val="cyan"/>
          <w:lang w:eastAsia="ru-RU"/>
        </w:rPr>
        <w:t xml:space="preserve">4</w:t>
      </w:r>
      <w:r>
        <w:rPr>
          <w:rFonts w:ascii="Times New Roman" w:hAnsi="Times New Roman"/>
          <w:sz w:val="24"/>
          <w:szCs w:val="24"/>
          <w:highlight w:val="cyan"/>
        </w:rPr>
      </w:r>
      <w:r>
        <w:rPr>
          <w:rFonts w:ascii="Times New Roman" w:hAnsi="Times New Roman"/>
          <w:sz w:val="24"/>
          <w:szCs w:val="24"/>
          <w:highlight w:val="cyan"/>
        </w:rPr>
      </w:r>
    </w:p>
    <w:p>
      <w:pPr>
        <w:ind w:firstLine="567"/>
        <w:jc w:val="right"/>
        <w:tabs>
          <w:tab w:val="left" w:pos="4019" w:leader="none"/>
        </w:tabs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tbl>
      <w:tblPr>
        <w:tblStyle w:val="867"/>
        <w:tblW w:w="10456" w:type="dxa"/>
        <w:tblLook w:val="04A0" w:firstRow="1" w:lastRow="0" w:firstColumn="1" w:lastColumn="0" w:noHBand="0" w:noVBand="1"/>
      </w:tblPr>
      <w:tblGrid>
        <w:gridCol w:w="3108"/>
        <w:gridCol w:w="3108"/>
        <w:gridCol w:w="2976"/>
        <w:gridCol w:w="1264"/>
      </w:tblGrid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56" w:type="dxa"/>
            <w:textDirection w:val="lrTb"/>
            <w:noWrap w:val="false"/>
          </w:tcPr>
          <w:p>
            <w:pPr>
              <w:ind w:firstLine="567"/>
              <w:jc w:val="center"/>
              <w:spacing w:after="200"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Форма решения об отказе в предоставлении услуги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____________________________________________________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center"/>
              <w:spacing w:after="200"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(наименование уполномоченного органа местного самоуправления)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216" w:type="dxa"/>
            <w:textDirection w:val="lrTb"/>
            <w:noWrap w:val="false"/>
          </w:tcPr>
          <w:p>
            <w:pPr>
              <w:ind w:firstLine="567"/>
              <w:jc w:val="right"/>
              <w:spacing w:after="200" w:line="276" w:lineRule="auto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40" w:type="dxa"/>
            <w:textDirection w:val="lrTb"/>
            <w:noWrap w:val="false"/>
          </w:tcPr>
          <w:p>
            <w:pPr>
              <w:spacing w:after="200"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Кому: ___________________________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spacing w:after="200"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Контактные данные: ________________________________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56" w:type="dxa"/>
            <w:textDirection w:val="lrTb"/>
            <w:noWrap w:val="false"/>
          </w:tcPr>
          <w:p>
            <w:pPr>
              <w:ind w:firstLine="567"/>
              <w:jc w:val="center"/>
              <w:spacing w:line="276" w:lineRule="auto"/>
              <w:tabs>
                <w:tab w:val="left" w:pos="4019" w:leader="none"/>
              </w:tabs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РЕШЕНИЕ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center"/>
              <w:spacing w:line="276" w:lineRule="auto"/>
              <w:tabs>
                <w:tab w:val="left" w:pos="4019" w:leader="none"/>
              </w:tabs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об отказе в предоставлении услуги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center"/>
              <w:spacing w:line="276" w:lineRule="auto"/>
              <w:tabs>
                <w:tab w:val="left" w:pos="4019" w:leader="none"/>
              </w:tabs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__________ от ____________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216" w:type="dxa"/>
            <w:textDirection w:val="lrTb"/>
            <w:noWrap w:val="false"/>
          </w:tcPr>
          <w:p>
            <w:pPr>
              <w:ind w:firstLine="567"/>
              <w:jc w:val="right"/>
              <w:spacing w:after="200" w:line="276" w:lineRule="auto"/>
              <w:tabs>
                <w:tab w:val="left" w:pos="4019" w:leader="none"/>
              </w:tabs>
              <w:rPr>
                <w:lang w:eastAsia="ru-RU"/>
              </w:rPr>
            </w:pPr>
            <w:r>
              <w:rPr>
                <w:lang w:eastAsia="ru-RU"/>
              </w:rPr>
            </w:r>
            <w:r>
              <w:rPr>
                <w:lang w:eastAsia="ru-RU"/>
              </w:rPr>
            </w:r>
            <w:r>
              <w:rPr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76" w:type="dxa"/>
            <w:textDirection w:val="lrTb"/>
            <w:noWrap w:val="false"/>
          </w:tcPr>
          <w:p>
            <w:pPr>
              <w:ind w:firstLine="567"/>
              <w:jc w:val="right"/>
              <w:spacing w:after="200"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456" w:type="dxa"/>
            <w:textDirection w:val="lrTb"/>
            <w:noWrap w:val="false"/>
          </w:tcPr>
          <w:p>
            <w:pPr>
              <w:ind w:firstLine="567"/>
              <w:jc w:val="both"/>
              <w:spacing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Рассмотрев Ваше ходатайство 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от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_________№____________и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прилагаемые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к нему документы, руководствуясь Федеральным законом от 21.12.2004 № 172-ФЗ «О переводе земель или земельных участков из одной категории в другую»,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 w:bidi="ru-RU"/>
              </w:rPr>
              <w:t xml:space="preserve">принято решение об отказе в предоставлении услуги,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 по следующим основаниям:________________________________________________________________________.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</w:p>
          <w:p>
            <w:pPr>
              <w:ind w:firstLine="567"/>
              <w:jc w:val="both"/>
              <w:spacing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Разъяснение причин отказа:______________________________________________________.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</w:p>
          <w:p>
            <w:pPr>
              <w:jc w:val="both"/>
              <w:spacing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Дополнительно информируем:_______________________________________________________.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</w:p>
          <w:p>
            <w:pPr>
              <w:jc w:val="center"/>
              <w:spacing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 w:bidi="ru-RU"/>
              </w:rPr>
              <w:t xml:space="preserve">                                                               (указывается информация, необходимая для устранения причин отказа в предоставлении услуги, а также иная дополнительная информация при наличии)</w:t>
            </w:r>
            <w:r>
              <w:rPr>
                <w:rFonts w:ascii="Times New Roman" w:hAnsi="Times New Roman"/>
                <w:sz w:val="20"/>
                <w:szCs w:val="20"/>
                <w:lang w:eastAsia="ru-RU" w:bidi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 w:bidi="ru-RU"/>
              </w:rPr>
            </w:r>
          </w:p>
          <w:p>
            <w:pPr>
              <w:ind w:firstLine="567"/>
              <w:jc w:val="both"/>
              <w:spacing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Вы вправе повторно обратиться с запросом о предоставлении услуги после устранения указанных нарушений.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</w:p>
          <w:p>
            <w:pPr>
              <w:ind w:firstLine="567"/>
              <w:jc w:val="both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Данный отказ может быть обжалован в досудебном порядке путем направления жалобы в орган, уполномоченный на предоставление услуги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 w:bidi="ru-RU"/>
              </w:rPr>
              <w:t xml:space="preserve">(наименование органа местного самоуправления, уполномоченного на отнесение земельного участка к определенной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 w:bidi="ru-RU"/>
              </w:rPr>
              <w:br/>
              <w:t xml:space="preserve">категории земель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,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 xml:space="preserve">а также в судебном порядке.</w:t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</w:r>
          </w:p>
          <w:p>
            <w:pPr>
              <w:jc w:val="both"/>
              <w:spacing w:after="200" w:line="276" w:lineRule="auto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08" w:type="dxa"/>
            <w:textDirection w:val="lrTb"/>
            <w:noWrap w:val="false"/>
          </w:tcPr>
          <w:p>
            <w:pPr>
              <w:tabs>
                <w:tab w:val="left" w:pos="4019" w:leader="none"/>
              </w:tabs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_______________________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</w:p>
          <w:p>
            <w:pPr>
              <w:ind w:firstLine="567"/>
              <w:tabs>
                <w:tab w:val="left" w:pos="4019" w:leader="none"/>
              </w:tabs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(должность)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</w:p>
          <w:p>
            <w:pPr>
              <w:ind w:firstLine="567"/>
              <w:tabs>
                <w:tab w:val="left" w:pos="4019" w:leader="none"/>
              </w:tabs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</w:p>
          <w:p>
            <w:pPr>
              <w:ind w:firstLine="567"/>
              <w:jc w:val="both"/>
              <w:tabs>
                <w:tab w:val="left" w:pos="4019" w:leader="none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Дата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08" w:type="dxa"/>
            <w:textDirection w:val="lrTb"/>
            <w:noWrap w:val="false"/>
          </w:tcPr>
          <w:p>
            <w:pPr>
              <w:ind w:firstLine="567"/>
              <w:jc w:val="center"/>
              <w:spacing w:after="200" w:line="276" w:lineRule="auto"/>
              <w:tabs>
                <w:tab w:val="left" w:pos="4019" w:leader="none"/>
              </w:tabs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_______________________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</w:p>
          <w:p>
            <w:pPr>
              <w:ind w:firstLine="567"/>
              <w:jc w:val="center"/>
              <w:spacing w:after="200" w:line="276" w:lineRule="auto"/>
              <w:tabs>
                <w:tab w:val="left" w:pos="4019" w:leader="none"/>
              </w:tabs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(подпись)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40" w:type="dxa"/>
            <w:textDirection w:val="lrTb"/>
            <w:noWrap w:val="false"/>
          </w:tcPr>
          <w:p>
            <w:pPr>
              <w:ind w:firstLine="567"/>
              <w:jc w:val="center"/>
              <w:tabs>
                <w:tab w:val="left" w:pos="401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_____________________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ind w:firstLine="567"/>
              <w:jc w:val="center"/>
              <w:spacing w:line="276" w:lineRule="auto"/>
              <w:tabs>
                <w:tab w:val="left" w:pos="4019" w:leader="none"/>
              </w:tabs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(фамилия и инициалы) 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r>
          </w:p>
        </w:tc>
      </w:tr>
    </w:tbl>
    <w:p>
      <w:pPr>
        <w:jc w:val="right"/>
        <w:spacing w:after="0" w:line="240" w:lineRule="auto"/>
        <w:widowControl w:val="off"/>
        <w:rPr>
          <w:rFonts w:asciiTheme="minorHAnsi" w:hAnsiTheme="minorHAnsi" w:eastAsiaTheme="minorEastAsia" w:cstheme="minorHAnsi"/>
          <w:lang w:eastAsia="ru-RU"/>
        </w:rPr>
      </w:pPr>
      <w:r>
        <w:rPr>
          <w:rFonts w:asciiTheme="minorHAnsi" w:hAnsiTheme="minorHAnsi" w:eastAsiaTheme="minorEastAsia" w:cstheme="minorHAnsi"/>
          <w:lang w:eastAsia="ru-RU"/>
        </w:rPr>
      </w:r>
      <w:r>
        <w:rPr>
          <w:rFonts w:asciiTheme="minorHAnsi" w:hAnsiTheme="minorHAnsi" w:eastAsiaTheme="minorEastAsia" w:cstheme="minorHAnsi"/>
          <w:lang w:eastAsia="ru-RU"/>
        </w:rPr>
      </w:r>
      <w:r>
        <w:rPr>
          <w:rFonts w:asciiTheme="minorHAnsi" w:hAnsiTheme="minorHAnsi" w:eastAsiaTheme="minorEastAsia" w:cstheme="minorHAnsi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Theme="minorHAnsi" w:hAnsiTheme="minorHAnsi" w:eastAsiaTheme="minorEastAsia" w:cstheme="minorHAnsi"/>
          <w:lang w:eastAsia="ru-RU"/>
        </w:rPr>
      </w:pPr>
      <w:r>
        <w:rPr>
          <w:rFonts w:asciiTheme="minorHAnsi" w:hAnsiTheme="minorHAnsi" w:eastAsiaTheme="minorEastAsia" w:cstheme="minorHAnsi"/>
          <w:lang w:eastAsia="ru-RU"/>
        </w:rPr>
      </w:r>
      <w:r>
        <w:rPr>
          <w:rFonts w:asciiTheme="minorHAnsi" w:hAnsiTheme="minorHAnsi" w:eastAsiaTheme="minorEastAsia" w:cstheme="minorHAnsi"/>
          <w:lang w:eastAsia="ru-RU"/>
        </w:rPr>
      </w:r>
      <w:r>
        <w:rPr>
          <w:rFonts w:asciiTheme="minorHAnsi" w:hAnsiTheme="minorHAnsi" w:eastAsiaTheme="minorEastAsia" w:cstheme="minorHAnsi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Theme="minorHAnsi" w:hAnsiTheme="minorHAnsi" w:eastAsiaTheme="minorEastAsia" w:cstheme="minorHAnsi"/>
          <w:lang w:eastAsia="ru-RU"/>
        </w:rPr>
      </w:pPr>
      <w:r>
        <w:rPr>
          <w:rFonts w:asciiTheme="minorHAnsi" w:hAnsiTheme="minorHAnsi" w:eastAsiaTheme="minorEastAsia" w:cstheme="minorHAnsi"/>
          <w:lang w:eastAsia="ru-RU"/>
        </w:rPr>
      </w:r>
      <w:r>
        <w:rPr>
          <w:rFonts w:asciiTheme="minorHAnsi" w:hAnsiTheme="minorHAnsi" w:eastAsiaTheme="minorEastAsia" w:cstheme="minorHAnsi"/>
          <w:lang w:eastAsia="ru-RU"/>
        </w:rPr>
      </w:r>
      <w:r>
        <w:rPr>
          <w:rFonts w:asciiTheme="minorHAnsi" w:hAnsiTheme="minorHAnsi" w:eastAsiaTheme="minorEastAsia" w:cstheme="minorHAnsi"/>
          <w:lang w:eastAsia="ru-RU"/>
        </w:rPr>
      </w:r>
    </w:p>
    <w:p>
      <w:pPr>
        <w:pStyle w:val="86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ind w:firstLine="567"/>
        <w:jc w:val="right"/>
        <w:tabs>
          <w:tab w:val="left" w:pos="4019" w:leader="none"/>
        </w:tabs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p>
      <w:r/>
      <w:r/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imesNewRomanPS-ItalicMT">
    <w:panose1 w:val="020206030504050203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346305932"/>
      <w:docPartObj>
        <w:docPartGallery w:val="Page Numbers (Top of Page)"/>
        <w:docPartUnique w:val="true"/>
      </w:docPartObj>
      <w:rPr/>
    </w:sdtPr>
    <w:sdtContent>
      <w:p>
        <w:pPr>
          <w:pStyle w:val="86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19</w:t>
        </w:r>
        <w:r>
          <w:fldChar w:fldCharType="end"/>
        </w:r>
        <w:r/>
      </w:p>
    </w:sdtContent>
  </w:sdt>
  <w:p>
    <w:pPr>
      <w:pStyle w:val="86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□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□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□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4">
    <w:name w:val="Heading 1"/>
    <w:basedOn w:val="860"/>
    <w:next w:val="860"/>
    <w:link w:val="68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5">
    <w:name w:val="Heading 1 Char"/>
    <w:basedOn w:val="861"/>
    <w:link w:val="684"/>
    <w:uiPriority w:val="9"/>
    <w:rPr>
      <w:rFonts w:ascii="Arial" w:hAnsi="Arial" w:eastAsia="Arial" w:cs="Arial"/>
      <w:sz w:val="40"/>
      <w:szCs w:val="40"/>
    </w:rPr>
  </w:style>
  <w:style w:type="paragraph" w:styleId="686">
    <w:name w:val="Heading 2"/>
    <w:basedOn w:val="860"/>
    <w:next w:val="860"/>
    <w:link w:val="68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7">
    <w:name w:val="Heading 2 Char"/>
    <w:basedOn w:val="861"/>
    <w:link w:val="686"/>
    <w:uiPriority w:val="9"/>
    <w:rPr>
      <w:rFonts w:ascii="Arial" w:hAnsi="Arial" w:eastAsia="Arial" w:cs="Arial"/>
      <w:sz w:val="34"/>
    </w:rPr>
  </w:style>
  <w:style w:type="paragraph" w:styleId="688">
    <w:name w:val="Heading 3"/>
    <w:basedOn w:val="860"/>
    <w:next w:val="860"/>
    <w:link w:val="68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9">
    <w:name w:val="Heading 3 Char"/>
    <w:basedOn w:val="861"/>
    <w:link w:val="688"/>
    <w:uiPriority w:val="9"/>
    <w:rPr>
      <w:rFonts w:ascii="Arial" w:hAnsi="Arial" w:eastAsia="Arial" w:cs="Arial"/>
      <w:sz w:val="30"/>
      <w:szCs w:val="30"/>
    </w:rPr>
  </w:style>
  <w:style w:type="paragraph" w:styleId="690">
    <w:name w:val="Heading 4"/>
    <w:basedOn w:val="860"/>
    <w:next w:val="860"/>
    <w:link w:val="69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1">
    <w:name w:val="Heading 4 Char"/>
    <w:basedOn w:val="861"/>
    <w:link w:val="690"/>
    <w:uiPriority w:val="9"/>
    <w:rPr>
      <w:rFonts w:ascii="Arial" w:hAnsi="Arial" w:eastAsia="Arial" w:cs="Arial"/>
      <w:b/>
      <w:bCs/>
      <w:sz w:val="26"/>
      <w:szCs w:val="26"/>
    </w:rPr>
  </w:style>
  <w:style w:type="paragraph" w:styleId="692">
    <w:name w:val="Heading 5"/>
    <w:basedOn w:val="860"/>
    <w:next w:val="860"/>
    <w:link w:val="69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3">
    <w:name w:val="Heading 5 Char"/>
    <w:basedOn w:val="861"/>
    <w:link w:val="692"/>
    <w:uiPriority w:val="9"/>
    <w:rPr>
      <w:rFonts w:ascii="Arial" w:hAnsi="Arial" w:eastAsia="Arial" w:cs="Arial"/>
      <w:b/>
      <w:bCs/>
      <w:sz w:val="24"/>
      <w:szCs w:val="24"/>
    </w:rPr>
  </w:style>
  <w:style w:type="paragraph" w:styleId="694">
    <w:name w:val="Heading 6"/>
    <w:basedOn w:val="860"/>
    <w:next w:val="860"/>
    <w:link w:val="69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5">
    <w:name w:val="Heading 6 Char"/>
    <w:basedOn w:val="861"/>
    <w:link w:val="694"/>
    <w:uiPriority w:val="9"/>
    <w:rPr>
      <w:rFonts w:ascii="Arial" w:hAnsi="Arial" w:eastAsia="Arial" w:cs="Arial"/>
      <w:b/>
      <w:bCs/>
      <w:sz w:val="22"/>
      <w:szCs w:val="22"/>
    </w:rPr>
  </w:style>
  <w:style w:type="paragraph" w:styleId="696">
    <w:name w:val="Heading 7"/>
    <w:basedOn w:val="860"/>
    <w:next w:val="860"/>
    <w:link w:val="69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7">
    <w:name w:val="Heading 7 Char"/>
    <w:basedOn w:val="861"/>
    <w:link w:val="6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8">
    <w:name w:val="Heading 8"/>
    <w:basedOn w:val="860"/>
    <w:next w:val="860"/>
    <w:link w:val="69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9">
    <w:name w:val="Heading 8 Char"/>
    <w:basedOn w:val="861"/>
    <w:link w:val="698"/>
    <w:uiPriority w:val="9"/>
    <w:rPr>
      <w:rFonts w:ascii="Arial" w:hAnsi="Arial" w:eastAsia="Arial" w:cs="Arial"/>
      <w:i/>
      <w:iCs/>
      <w:sz w:val="22"/>
      <w:szCs w:val="22"/>
    </w:rPr>
  </w:style>
  <w:style w:type="paragraph" w:styleId="700">
    <w:name w:val="Heading 9"/>
    <w:basedOn w:val="860"/>
    <w:next w:val="860"/>
    <w:link w:val="70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1">
    <w:name w:val="Heading 9 Char"/>
    <w:basedOn w:val="861"/>
    <w:link w:val="700"/>
    <w:uiPriority w:val="9"/>
    <w:rPr>
      <w:rFonts w:ascii="Arial" w:hAnsi="Arial" w:eastAsia="Arial" w:cs="Arial"/>
      <w:i/>
      <w:iCs/>
      <w:sz w:val="21"/>
      <w:szCs w:val="21"/>
    </w:rPr>
  </w:style>
  <w:style w:type="paragraph" w:styleId="702">
    <w:name w:val="List Paragraph"/>
    <w:basedOn w:val="860"/>
    <w:uiPriority w:val="34"/>
    <w:qFormat/>
    <w:pPr>
      <w:contextualSpacing/>
      <w:ind w:left="720"/>
    </w:pPr>
  </w:style>
  <w:style w:type="paragraph" w:styleId="703">
    <w:name w:val="No Spacing"/>
    <w:uiPriority w:val="1"/>
    <w:qFormat/>
    <w:pPr>
      <w:spacing w:before="0" w:after="0" w:line="240" w:lineRule="auto"/>
    </w:pPr>
  </w:style>
  <w:style w:type="paragraph" w:styleId="704">
    <w:name w:val="Title"/>
    <w:basedOn w:val="860"/>
    <w:next w:val="860"/>
    <w:link w:val="70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5">
    <w:name w:val="Title Char"/>
    <w:basedOn w:val="861"/>
    <w:link w:val="704"/>
    <w:uiPriority w:val="10"/>
    <w:rPr>
      <w:sz w:val="48"/>
      <w:szCs w:val="48"/>
    </w:rPr>
  </w:style>
  <w:style w:type="paragraph" w:styleId="706">
    <w:name w:val="Subtitle"/>
    <w:basedOn w:val="860"/>
    <w:next w:val="860"/>
    <w:link w:val="707"/>
    <w:uiPriority w:val="11"/>
    <w:qFormat/>
    <w:pPr>
      <w:spacing w:before="200" w:after="200"/>
    </w:pPr>
    <w:rPr>
      <w:sz w:val="24"/>
      <w:szCs w:val="24"/>
    </w:rPr>
  </w:style>
  <w:style w:type="character" w:styleId="707">
    <w:name w:val="Subtitle Char"/>
    <w:basedOn w:val="861"/>
    <w:link w:val="706"/>
    <w:uiPriority w:val="11"/>
    <w:rPr>
      <w:sz w:val="24"/>
      <w:szCs w:val="24"/>
    </w:rPr>
  </w:style>
  <w:style w:type="paragraph" w:styleId="708">
    <w:name w:val="Quote"/>
    <w:basedOn w:val="860"/>
    <w:next w:val="860"/>
    <w:link w:val="709"/>
    <w:uiPriority w:val="29"/>
    <w:qFormat/>
    <w:pPr>
      <w:ind w:left="720" w:right="720"/>
    </w:pPr>
    <w:rPr>
      <w:i/>
    </w:rPr>
  </w:style>
  <w:style w:type="character" w:styleId="709">
    <w:name w:val="Quote Char"/>
    <w:link w:val="708"/>
    <w:uiPriority w:val="29"/>
    <w:rPr>
      <w:i/>
    </w:rPr>
  </w:style>
  <w:style w:type="paragraph" w:styleId="710">
    <w:name w:val="Intense Quote"/>
    <w:basedOn w:val="860"/>
    <w:next w:val="860"/>
    <w:link w:val="71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1">
    <w:name w:val="Intense Quote Char"/>
    <w:link w:val="710"/>
    <w:uiPriority w:val="30"/>
    <w:rPr>
      <w:i/>
    </w:rPr>
  </w:style>
  <w:style w:type="character" w:styleId="712">
    <w:name w:val="Header Char"/>
    <w:basedOn w:val="861"/>
    <w:link w:val="864"/>
    <w:uiPriority w:val="99"/>
  </w:style>
  <w:style w:type="paragraph" w:styleId="713">
    <w:name w:val="Footer"/>
    <w:basedOn w:val="860"/>
    <w:link w:val="71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4">
    <w:name w:val="Footer Char"/>
    <w:basedOn w:val="861"/>
    <w:link w:val="713"/>
    <w:uiPriority w:val="99"/>
  </w:style>
  <w:style w:type="paragraph" w:styleId="715">
    <w:name w:val="Caption"/>
    <w:basedOn w:val="860"/>
    <w:next w:val="860"/>
    <w:link w:val="71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6">
    <w:name w:val="Caption Char"/>
    <w:basedOn w:val="861"/>
    <w:link w:val="715"/>
    <w:uiPriority w:val="35"/>
    <w:rPr>
      <w:b/>
      <w:bCs/>
      <w:color w:val="4f81bd" w:themeColor="accent1"/>
      <w:sz w:val="18"/>
      <w:szCs w:val="18"/>
    </w:rPr>
  </w:style>
  <w:style w:type="table" w:styleId="717">
    <w:name w:val="Table Grid Light"/>
    <w:basedOn w:val="86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8">
    <w:name w:val="Plain Table 1"/>
    <w:basedOn w:val="86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2"/>
    <w:basedOn w:val="86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0">
    <w:name w:val="Plain Table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1">
    <w:name w:val="Plain Table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Plain Table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3">
    <w:name w:val="Grid Table 1 Light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4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5">
    <w:name w:val="Grid Table 4 - Accent 1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6">
    <w:name w:val="Grid Table 4 - Accent 2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7">
    <w:name w:val="Grid Table 4 - Accent 3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8">
    <w:name w:val="Grid Table 4 - Accent 4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9">
    <w:name w:val="Grid Table 4 - Accent 5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0">
    <w:name w:val="Grid Table 4 - Accent 6"/>
    <w:basedOn w:val="86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1">
    <w:name w:val="Grid Table 5 Dark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2">
    <w:name w:val="Grid Table 5 Dark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3">
    <w:name w:val="Grid Table 5 Dark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5">
    <w:name w:val="Grid Table 5 Dark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8">
    <w:name w:val="Grid Table 6 Colorful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9">
    <w:name w:val="Grid Table 6 Colorful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0">
    <w:name w:val="Grid Table 6 Colorful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1">
    <w:name w:val="Grid Table 6 Colorful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2">
    <w:name w:val="Grid Table 6 Colorful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3">
    <w:name w:val="Grid Table 6 Colorful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4">
    <w:name w:val="Grid Table 6 Colorful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5">
    <w:name w:val="Grid Table 7 Colorful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0">
    <w:name w:val="List Table 2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1">
    <w:name w:val="List Table 2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2">
    <w:name w:val="List Table 2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3">
    <w:name w:val="List Table 2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4">
    <w:name w:val="List Table 2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5">
    <w:name w:val="List Table 2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6">
    <w:name w:val="List Table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5 Dark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6 Colorful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8">
    <w:name w:val="List Table 6 Colorful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9">
    <w:name w:val="List Table 6 Colorful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0">
    <w:name w:val="List Table 6 Colorful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1">
    <w:name w:val="List Table 6 Colorful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2">
    <w:name w:val="List Table 6 Colorful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3">
    <w:name w:val="List Table 6 Colorful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4">
    <w:name w:val="List Table 7 Colorful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5">
    <w:name w:val="List Table 7 Colorful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6">
    <w:name w:val="List Table 7 Colorful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7">
    <w:name w:val="List Table 7 Colorful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8">
    <w:name w:val="List Table 7 Colorful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9">
    <w:name w:val="List Table 7 Colorful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0">
    <w:name w:val="List Table 7 Colorful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1">
    <w:name w:val="Lined - Accent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2">
    <w:name w:val="Lined - Accent 1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3">
    <w:name w:val="Lined - Accent 2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4">
    <w:name w:val="Lined - Accent 3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5">
    <w:name w:val="Lined - Accent 4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6">
    <w:name w:val="Lined - Accent 5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7">
    <w:name w:val="Lined - Accent 6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8">
    <w:name w:val="Bordered &amp; Lined - Accent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9">
    <w:name w:val="Bordered &amp; Lined - Accent 1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0">
    <w:name w:val="Bordered &amp; Lined - Accent 2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1">
    <w:name w:val="Bordered &amp; Lined - Accent 3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2">
    <w:name w:val="Bordered &amp; Lined - Accent 4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3">
    <w:name w:val="Bordered &amp; Lined - Accent 5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4">
    <w:name w:val="Bordered &amp; Lined - Accent 6"/>
    <w:basedOn w:val="86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5">
    <w:name w:val="Bordered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6">
    <w:name w:val="Bordered - Accent 1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7">
    <w:name w:val="Bordered - Accent 2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8">
    <w:name w:val="Bordered - Accent 3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9">
    <w:name w:val="Bordered - Accent 4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0">
    <w:name w:val="Bordered - Accent 5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1">
    <w:name w:val="Bordered - Accent 6"/>
    <w:basedOn w:val="86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2">
    <w:name w:val="Hyperlink"/>
    <w:uiPriority w:val="99"/>
    <w:unhideWhenUsed/>
    <w:rPr>
      <w:color w:val="0000ff" w:themeColor="hyperlink"/>
      <w:u w:val="single"/>
    </w:rPr>
  </w:style>
  <w:style w:type="paragraph" w:styleId="843">
    <w:name w:val="footnote text"/>
    <w:basedOn w:val="860"/>
    <w:link w:val="844"/>
    <w:uiPriority w:val="99"/>
    <w:semiHidden/>
    <w:unhideWhenUsed/>
    <w:pPr>
      <w:spacing w:after="40" w:line="240" w:lineRule="auto"/>
    </w:pPr>
    <w:rPr>
      <w:sz w:val="18"/>
    </w:rPr>
  </w:style>
  <w:style w:type="character" w:styleId="844">
    <w:name w:val="Footnote Text Char"/>
    <w:link w:val="843"/>
    <w:uiPriority w:val="99"/>
    <w:rPr>
      <w:sz w:val="18"/>
    </w:rPr>
  </w:style>
  <w:style w:type="character" w:styleId="845">
    <w:name w:val="footnote reference"/>
    <w:basedOn w:val="861"/>
    <w:uiPriority w:val="99"/>
    <w:unhideWhenUsed/>
    <w:rPr>
      <w:vertAlign w:val="superscript"/>
    </w:rPr>
  </w:style>
  <w:style w:type="paragraph" w:styleId="846">
    <w:name w:val="endnote text"/>
    <w:basedOn w:val="860"/>
    <w:link w:val="847"/>
    <w:uiPriority w:val="99"/>
    <w:semiHidden/>
    <w:unhideWhenUsed/>
    <w:pPr>
      <w:spacing w:after="0" w:line="240" w:lineRule="auto"/>
    </w:pPr>
    <w:rPr>
      <w:sz w:val="20"/>
    </w:rPr>
  </w:style>
  <w:style w:type="character" w:styleId="847">
    <w:name w:val="Endnote Text Char"/>
    <w:link w:val="846"/>
    <w:uiPriority w:val="99"/>
    <w:rPr>
      <w:sz w:val="20"/>
    </w:rPr>
  </w:style>
  <w:style w:type="character" w:styleId="848">
    <w:name w:val="endnote reference"/>
    <w:basedOn w:val="861"/>
    <w:uiPriority w:val="99"/>
    <w:semiHidden/>
    <w:unhideWhenUsed/>
    <w:rPr>
      <w:vertAlign w:val="superscript"/>
    </w:rPr>
  </w:style>
  <w:style w:type="paragraph" w:styleId="849">
    <w:name w:val="toc 1"/>
    <w:basedOn w:val="860"/>
    <w:next w:val="860"/>
    <w:uiPriority w:val="39"/>
    <w:unhideWhenUsed/>
    <w:pPr>
      <w:ind w:left="0" w:right="0" w:firstLine="0"/>
      <w:spacing w:after="57"/>
    </w:pPr>
  </w:style>
  <w:style w:type="paragraph" w:styleId="850">
    <w:name w:val="toc 2"/>
    <w:basedOn w:val="860"/>
    <w:next w:val="860"/>
    <w:uiPriority w:val="39"/>
    <w:unhideWhenUsed/>
    <w:pPr>
      <w:ind w:left="283" w:right="0" w:firstLine="0"/>
      <w:spacing w:after="57"/>
    </w:pPr>
  </w:style>
  <w:style w:type="paragraph" w:styleId="851">
    <w:name w:val="toc 3"/>
    <w:basedOn w:val="860"/>
    <w:next w:val="860"/>
    <w:uiPriority w:val="39"/>
    <w:unhideWhenUsed/>
    <w:pPr>
      <w:ind w:left="567" w:right="0" w:firstLine="0"/>
      <w:spacing w:after="57"/>
    </w:pPr>
  </w:style>
  <w:style w:type="paragraph" w:styleId="852">
    <w:name w:val="toc 4"/>
    <w:basedOn w:val="860"/>
    <w:next w:val="860"/>
    <w:uiPriority w:val="39"/>
    <w:unhideWhenUsed/>
    <w:pPr>
      <w:ind w:left="850" w:right="0" w:firstLine="0"/>
      <w:spacing w:after="57"/>
    </w:pPr>
  </w:style>
  <w:style w:type="paragraph" w:styleId="853">
    <w:name w:val="toc 5"/>
    <w:basedOn w:val="860"/>
    <w:next w:val="860"/>
    <w:uiPriority w:val="39"/>
    <w:unhideWhenUsed/>
    <w:pPr>
      <w:ind w:left="1134" w:right="0" w:firstLine="0"/>
      <w:spacing w:after="57"/>
    </w:pPr>
  </w:style>
  <w:style w:type="paragraph" w:styleId="854">
    <w:name w:val="toc 6"/>
    <w:basedOn w:val="860"/>
    <w:next w:val="860"/>
    <w:uiPriority w:val="39"/>
    <w:unhideWhenUsed/>
    <w:pPr>
      <w:ind w:left="1417" w:right="0" w:firstLine="0"/>
      <w:spacing w:after="57"/>
    </w:pPr>
  </w:style>
  <w:style w:type="paragraph" w:styleId="855">
    <w:name w:val="toc 7"/>
    <w:basedOn w:val="860"/>
    <w:next w:val="860"/>
    <w:uiPriority w:val="39"/>
    <w:unhideWhenUsed/>
    <w:pPr>
      <w:ind w:left="1701" w:right="0" w:firstLine="0"/>
      <w:spacing w:after="57"/>
    </w:pPr>
  </w:style>
  <w:style w:type="paragraph" w:styleId="856">
    <w:name w:val="toc 8"/>
    <w:basedOn w:val="860"/>
    <w:next w:val="860"/>
    <w:uiPriority w:val="39"/>
    <w:unhideWhenUsed/>
    <w:pPr>
      <w:ind w:left="1984" w:right="0" w:firstLine="0"/>
      <w:spacing w:after="57"/>
    </w:pPr>
  </w:style>
  <w:style w:type="paragraph" w:styleId="857">
    <w:name w:val="toc 9"/>
    <w:basedOn w:val="860"/>
    <w:next w:val="860"/>
    <w:uiPriority w:val="39"/>
    <w:unhideWhenUsed/>
    <w:pPr>
      <w:ind w:left="2268" w:right="0" w:firstLine="0"/>
      <w:spacing w:after="57"/>
    </w:pPr>
  </w:style>
  <w:style w:type="paragraph" w:styleId="858">
    <w:name w:val="TOC Heading"/>
    <w:uiPriority w:val="39"/>
    <w:unhideWhenUsed/>
  </w:style>
  <w:style w:type="paragraph" w:styleId="859">
    <w:name w:val="table of figures"/>
    <w:basedOn w:val="860"/>
    <w:next w:val="860"/>
    <w:uiPriority w:val="99"/>
    <w:unhideWhenUsed/>
    <w:pPr>
      <w:spacing w:after="0" w:afterAutospacing="0"/>
    </w:pPr>
  </w:style>
  <w:style w:type="paragraph" w:styleId="860" w:default="1">
    <w:name w:val="Normal"/>
    <w:qFormat/>
    <w:rPr>
      <w:rFonts w:ascii="Calibri" w:hAnsi="Calibri" w:cs="Times New Roman"/>
    </w:rPr>
  </w:style>
  <w:style w:type="character" w:styleId="861" w:default="1">
    <w:name w:val="Default Paragraph Font"/>
    <w:uiPriority w:val="1"/>
    <w:semiHidden/>
    <w:unhideWhenUsed/>
  </w:style>
  <w:style w:type="table" w:styleId="86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3" w:default="1">
    <w:name w:val="No List"/>
    <w:uiPriority w:val="99"/>
    <w:semiHidden/>
    <w:unhideWhenUsed/>
  </w:style>
  <w:style w:type="paragraph" w:styleId="864">
    <w:name w:val="Header"/>
    <w:basedOn w:val="860"/>
    <w:link w:val="86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rFonts w:asciiTheme="minorHAnsi" w:hAnsiTheme="minorHAnsi" w:cstheme="minorBidi"/>
    </w:rPr>
  </w:style>
  <w:style w:type="character" w:styleId="865" w:customStyle="1">
    <w:name w:val="Верхний колонтитул Знак"/>
    <w:basedOn w:val="861"/>
    <w:link w:val="864"/>
    <w:uiPriority w:val="99"/>
  </w:style>
  <w:style w:type="paragraph" w:styleId="866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table" w:styleId="867">
    <w:name w:val="Table Grid"/>
    <w:basedOn w:val="862"/>
    <w:uiPriority w:val="59"/>
    <w:unhideWhenUsed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68" w:customStyle="1">
    <w:name w:val="fontstyle01"/>
    <w:basedOn w:val="861"/>
    <w:rPr>
      <w:rFonts w:hint="default" w:ascii="TimesNewRomanPS-ItalicMT" w:hAnsi="TimesNewRomanPS-ItalicMT"/>
      <w:b w:val="0"/>
      <w:bCs w:val="0"/>
      <w:i/>
      <w:iCs/>
      <w:color w:val="000000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yperlink" Target="https://docs.cntd.ru/document/902228011#A8I0NL" TargetMode="External"/><Relationship Id="rId11" Type="http://schemas.openxmlformats.org/officeDocument/2006/relationships/hyperlink" Target="https://login.consultant.ru/link/?req=doc&amp;base=SPB&amp;n=316702&amp;dst=101254" TargetMode="External"/><Relationship Id="rId12" Type="http://schemas.openxmlformats.org/officeDocument/2006/relationships/hyperlink" Target="https://login.consultant.ru/link/?req=doc&amp;base=LAW&amp;n=494999&amp;dst=100189" TargetMode="External"/><Relationship Id="rId13" Type="http://schemas.openxmlformats.org/officeDocument/2006/relationships/hyperlink" Target="https://login.consultant.ru/link/?req=doc&amp;base=LAW&amp;n=494999&amp;dst=100202" TargetMode="External"/><Relationship Id="rId14" Type="http://schemas.openxmlformats.org/officeDocument/2006/relationships/hyperlink" Target="https://login.consultant.ru/link/?req=doc&amp;base=LAW&amp;n=494999&amp;dst=100243" TargetMode="External"/><Relationship Id="rId15" Type="http://schemas.openxmlformats.org/officeDocument/2006/relationships/hyperlink" Target="https://login.consultant.ru/link/?req=doc&amp;base=LAW&amp;n=494999&amp;dst=100189" TargetMode="External"/><Relationship Id="rId16" Type="http://schemas.openxmlformats.org/officeDocument/2006/relationships/hyperlink" Target="https://login.consultant.ru/link/?req=doc&amp;base=LAW&amp;n=494999&amp;dst=100202" TargetMode="External"/><Relationship Id="rId17" Type="http://schemas.openxmlformats.org/officeDocument/2006/relationships/hyperlink" Target="https://login.consultant.ru/link/?req=doc&amp;base=LAW&amp;n=494999&amp;dst=10024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naa_orlova</cp:lastModifiedBy>
  <cp:revision>10</cp:revision>
  <dcterms:created xsi:type="dcterms:W3CDTF">2025-11-18T08:46:00Z</dcterms:created>
  <dcterms:modified xsi:type="dcterms:W3CDTF">2026-06-25T08:38:44Z</dcterms:modified>
</cp:coreProperties>
</file>